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6AA8F">
      <w:pPr>
        <w:adjustRightInd w:val="0"/>
        <w:snapToGrid w:val="0"/>
        <w:jc w:val="center"/>
        <w:rPr>
          <w:rFonts w:ascii="仿宋_GB2312" w:eastAsia="仿宋_GB2312"/>
          <w:b/>
          <w:sz w:val="32"/>
          <w:szCs w:val="32"/>
        </w:rPr>
      </w:pPr>
      <w:r>
        <w:rPr>
          <w:rFonts w:hint="eastAsia" w:ascii="仿宋_GB2312" w:eastAsia="仿宋_GB2312"/>
          <w:b/>
          <w:sz w:val="32"/>
          <w:szCs w:val="32"/>
        </w:rPr>
        <w:t>法律顾问服务遴选综合评分标准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3"/>
        <w:gridCol w:w="918"/>
        <w:gridCol w:w="5645"/>
      </w:tblGrid>
      <w:tr w14:paraId="4CE7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33" w:type="dxa"/>
          </w:tcPr>
          <w:p w14:paraId="3CB9EC1E">
            <w:pPr>
              <w:adjustRightInd w:val="0"/>
              <w:snapToGrid w:val="0"/>
              <w:jc w:val="center"/>
              <w:rPr>
                <w:rFonts w:ascii="仿宋_GB2312" w:eastAsia="仿宋_GB2312"/>
                <w:b/>
                <w:sz w:val="28"/>
                <w:szCs w:val="28"/>
              </w:rPr>
            </w:pPr>
            <w:r>
              <w:rPr>
                <w:rFonts w:hint="eastAsia" w:ascii="仿宋_GB2312" w:eastAsia="仿宋_GB2312"/>
                <w:b/>
                <w:sz w:val="28"/>
                <w:szCs w:val="28"/>
              </w:rPr>
              <w:t>评分项目</w:t>
            </w:r>
          </w:p>
        </w:tc>
        <w:tc>
          <w:tcPr>
            <w:tcW w:w="918" w:type="dxa"/>
          </w:tcPr>
          <w:p w14:paraId="43A40F45">
            <w:pPr>
              <w:adjustRightInd w:val="0"/>
              <w:snapToGrid w:val="0"/>
              <w:jc w:val="center"/>
              <w:rPr>
                <w:rFonts w:ascii="仿宋_GB2312" w:eastAsia="仿宋_GB2312"/>
                <w:b/>
                <w:sz w:val="28"/>
                <w:szCs w:val="28"/>
              </w:rPr>
            </w:pPr>
            <w:r>
              <w:rPr>
                <w:rFonts w:hint="eastAsia" w:ascii="仿宋_GB2312" w:eastAsia="仿宋_GB2312"/>
                <w:b/>
                <w:sz w:val="28"/>
                <w:szCs w:val="28"/>
              </w:rPr>
              <w:t>分值</w:t>
            </w:r>
          </w:p>
        </w:tc>
        <w:tc>
          <w:tcPr>
            <w:tcW w:w="5645" w:type="dxa"/>
          </w:tcPr>
          <w:p w14:paraId="07EA91C7">
            <w:pPr>
              <w:adjustRightInd w:val="0"/>
              <w:snapToGrid w:val="0"/>
              <w:jc w:val="center"/>
              <w:rPr>
                <w:rFonts w:ascii="仿宋_GB2312" w:eastAsia="仿宋_GB2312"/>
                <w:b/>
                <w:sz w:val="28"/>
                <w:szCs w:val="28"/>
              </w:rPr>
            </w:pPr>
            <w:r>
              <w:rPr>
                <w:rFonts w:hint="eastAsia" w:ascii="仿宋_GB2312" w:eastAsia="仿宋_GB2312"/>
                <w:b/>
                <w:sz w:val="28"/>
                <w:szCs w:val="28"/>
              </w:rPr>
              <w:t>评分细则</w:t>
            </w:r>
          </w:p>
        </w:tc>
      </w:tr>
      <w:tr w14:paraId="60F8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tcPr>
          <w:p w14:paraId="5B996C7D">
            <w:pPr>
              <w:adjustRightInd w:val="0"/>
              <w:snapToGrid w:val="0"/>
              <w:rPr>
                <w:rFonts w:ascii="仿宋_GB2312" w:eastAsia="仿宋_GB2312"/>
                <w:b/>
                <w:sz w:val="24"/>
                <w:szCs w:val="24"/>
              </w:rPr>
            </w:pPr>
            <w:r>
              <w:rPr>
                <w:rFonts w:hint="eastAsia" w:ascii="仿宋_GB2312" w:eastAsia="仿宋_GB2312"/>
                <w:b/>
                <w:sz w:val="24"/>
                <w:szCs w:val="24"/>
              </w:rPr>
              <w:t>一、商务部分</w:t>
            </w:r>
          </w:p>
        </w:tc>
        <w:tc>
          <w:tcPr>
            <w:tcW w:w="918" w:type="dxa"/>
          </w:tcPr>
          <w:p w14:paraId="27E3DE10">
            <w:pPr>
              <w:adjustRightInd w:val="0"/>
              <w:snapToGrid w:val="0"/>
              <w:rPr>
                <w:rFonts w:ascii="仿宋_GB2312" w:eastAsia="仿宋_GB2312"/>
                <w:b/>
                <w:sz w:val="24"/>
                <w:szCs w:val="24"/>
              </w:rPr>
            </w:pPr>
            <w:r>
              <w:rPr>
                <w:rFonts w:hint="eastAsia" w:ascii="仿宋_GB2312" w:eastAsia="仿宋_GB2312"/>
                <w:b/>
                <w:sz w:val="24"/>
                <w:szCs w:val="24"/>
              </w:rPr>
              <w:t>3</w:t>
            </w:r>
            <w:r>
              <w:rPr>
                <w:rFonts w:ascii="仿宋_GB2312" w:eastAsia="仿宋_GB2312"/>
                <w:b/>
                <w:sz w:val="24"/>
                <w:szCs w:val="24"/>
              </w:rPr>
              <w:t>0</w:t>
            </w:r>
            <w:r>
              <w:rPr>
                <w:rFonts w:hint="eastAsia" w:ascii="仿宋_GB2312" w:eastAsia="仿宋_GB2312"/>
                <w:b/>
                <w:sz w:val="24"/>
                <w:szCs w:val="24"/>
              </w:rPr>
              <w:t>分</w:t>
            </w:r>
          </w:p>
        </w:tc>
        <w:tc>
          <w:tcPr>
            <w:tcW w:w="5645" w:type="dxa"/>
          </w:tcPr>
          <w:p w14:paraId="6BCADFCE">
            <w:pPr>
              <w:adjustRightInd w:val="0"/>
              <w:snapToGrid w:val="0"/>
              <w:rPr>
                <w:rFonts w:ascii="仿宋_GB2312" w:eastAsia="仿宋_GB2312"/>
                <w:b/>
                <w:sz w:val="24"/>
                <w:szCs w:val="24"/>
              </w:rPr>
            </w:pPr>
          </w:p>
        </w:tc>
      </w:tr>
      <w:tr w14:paraId="70AB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44D3E486">
            <w:pPr>
              <w:adjustRightInd w:val="0"/>
              <w:snapToGrid w:val="0"/>
              <w:rPr>
                <w:rFonts w:ascii="仿宋_GB2312" w:eastAsia="仿宋_GB2312"/>
                <w:sz w:val="24"/>
                <w:szCs w:val="24"/>
              </w:rPr>
            </w:pPr>
            <w:r>
              <w:rPr>
                <w:rFonts w:ascii="仿宋_GB2312" w:eastAsia="仿宋_GB2312"/>
                <w:sz w:val="24"/>
                <w:szCs w:val="24"/>
              </w:rPr>
              <w:t>1.</w:t>
            </w:r>
            <w:r>
              <w:rPr>
                <w:rFonts w:hint="eastAsia" w:ascii="仿宋_GB2312" w:eastAsia="仿宋_GB2312"/>
                <w:sz w:val="24"/>
                <w:szCs w:val="24"/>
              </w:rPr>
              <w:t>律师事务所综合实力</w:t>
            </w:r>
          </w:p>
        </w:tc>
        <w:tc>
          <w:tcPr>
            <w:tcW w:w="918" w:type="dxa"/>
            <w:vAlign w:val="center"/>
          </w:tcPr>
          <w:p w14:paraId="0FF2C00D">
            <w:pPr>
              <w:adjustRightInd w:val="0"/>
              <w:snapToGrid w:val="0"/>
              <w:rPr>
                <w:rFonts w:ascii="仿宋_GB2312" w:eastAsia="仿宋_GB2312"/>
                <w:sz w:val="24"/>
                <w:szCs w:val="24"/>
              </w:rPr>
            </w:pPr>
            <w:r>
              <w:rPr>
                <w:rFonts w:hint="eastAsia" w:ascii="仿宋_GB2312" w:eastAsia="仿宋_GB2312"/>
                <w:sz w:val="24"/>
                <w:szCs w:val="24"/>
              </w:rPr>
              <w:t>15分</w:t>
            </w:r>
          </w:p>
        </w:tc>
        <w:tc>
          <w:tcPr>
            <w:tcW w:w="5645" w:type="dxa"/>
            <w:vAlign w:val="center"/>
          </w:tcPr>
          <w:p w14:paraId="1733BBCE">
            <w:pPr>
              <w:adjustRightInd w:val="0"/>
              <w:snapToGrid w:val="0"/>
              <w:spacing w:line="240" w:lineRule="auto"/>
              <w:jc w:val="both"/>
              <w:rPr>
                <w:rFonts w:ascii="仿宋_GB2312" w:eastAsia="仿宋_GB2312" w:hAnsiTheme="minorHAnsi" w:cstheme="minorBidi"/>
                <w:spacing w:val="0"/>
                <w:sz w:val="24"/>
                <w:szCs w:val="24"/>
              </w:rPr>
            </w:pPr>
            <w:r>
              <w:rPr>
                <w:rFonts w:hint="eastAsia" w:ascii="仿宋_GB2312" w:eastAsia="仿宋_GB2312"/>
                <w:sz w:val="24"/>
                <w:szCs w:val="24"/>
              </w:rPr>
              <w:t>（1）</w:t>
            </w:r>
            <w:r>
              <w:rPr>
                <w:rFonts w:hint="eastAsia" w:ascii="仿宋_GB2312" w:eastAsia="仿宋_GB2312" w:hAnsiTheme="minorHAnsi" w:cstheme="minorBidi"/>
                <w:spacing w:val="0"/>
                <w:sz w:val="24"/>
                <w:szCs w:val="24"/>
              </w:rPr>
              <w:t>律师事务所执业律师数量</w:t>
            </w:r>
            <w:r>
              <w:rPr>
                <w:rFonts w:ascii="仿宋_GB2312" w:eastAsia="仿宋_GB2312" w:hAnsiTheme="minorHAnsi" w:cstheme="minorBidi"/>
                <w:spacing w:val="0"/>
                <w:sz w:val="24"/>
                <w:szCs w:val="24"/>
              </w:rPr>
              <w:t>1</w:t>
            </w:r>
            <w:r>
              <w:rPr>
                <w:rFonts w:hint="eastAsia" w:ascii="仿宋_GB2312" w:eastAsia="仿宋_GB2312"/>
                <w:sz w:val="24"/>
                <w:szCs w:val="24"/>
              </w:rPr>
              <w:t>5</w:t>
            </w:r>
            <w:r>
              <w:rPr>
                <w:rFonts w:ascii="仿宋_GB2312" w:eastAsia="仿宋_GB2312" w:hAnsiTheme="minorHAnsi" w:cstheme="minorBidi"/>
                <w:spacing w:val="0"/>
                <w:sz w:val="24"/>
                <w:szCs w:val="24"/>
              </w:rPr>
              <w:t>0名（含）以上的，得5</w:t>
            </w:r>
            <w:r>
              <w:rPr>
                <w:rFonts w:hint="eastAsia" w:ascii="仿宋_GB2312" w:eastAsia="仿宋_GB2312" w:hAnsiTheme="minorHAnsi" w:cstheme="minorBidi"/>
                <w:spacing w:val="0"/>
                <w:sz w:val="24"/>
                <w:szCs w:val="24"/>
              </w:rPr>
              <w:t>分；</w:t>
            </w:r>
            <w:r>
              <w:rPr>
                <w:rFonts w:hint="eastAsia" w:ascii="仿宋_GB2312" w:eastAsia="仿宋_GB2312"/>
                <w:sz w:val="24"/>
                <w:szCs w:val="24"/>
              </w:rPr>
              <w:t>100</w:t>
            </w:r>
            <w:r>
              <w:rPr>
                <w:rFonts w:hint="eastAsia" w:ascii="仿宋_GB2312" w:eastAsia="仿宋_GB2312" w:hAnsiTheme="minorHAnsi" w:cstheme="minorBidi"/>
                <w:spacing w:val="0"/>
                <w:sz w:val="24"/>
                <w:szCs w:val="24"/>
              </w:rPr>
              <w:t>名（含）</w:t>
            </w:r>
            <w:r>
              <w:rPr>
                <w:rFonts w:ascii="仿宋_GB2312" w:eastAsia="仿宋_GB2312" w:hAnsiTheme="minorHAnsi" w:cstheme="minorBidi"/>
                <w:spacing w:val="0"/>
                <w:sz w:val="24"/>
                <w:szCs w:val="24"/>
              </w:rPr>
              <w:t>-1</w:t>
            </w:r>
            <w:r>
              <w:rPr>
                <w:rFonts w:hint="eastAsia" w:ascii="仿宋_GB2312" w:eastAsia="仿宋_GB2312"/>
                <w:sz w:val="24"/>
                <w:szCs w:val="24"/>
              </w:rPr>
              <w:t>50</w:t>
            </w:r>
            <w:r>
              <w:rPr>
                <w:rFonts w:hint="eastAsia" w:ascii="仿宋_GB2312" w:eastAsia="仿宋_GB2312" w:hAnsiTheme="minorHAnsi" w:cstheme="minorBidi"/>
                <w:spacing w:val="0"/>
                <w:sz w:val="24"/>
                <w:szCs w:val="24"/>
              </w:rPr>
              <w:t>名（不含）的，得</w:t>
            </w:r>
            <w:r>
              <w:rPr>
                <w:rFonts w:ascii="仿宋_GB2312" w:eastAsia="仿宋_GB2312" w:hAnsiTheme="minorHAnsi" w:cstheme="minorBidi"/>
                <w:spacing w:val="0"/>
                <w:sz w:val="24"/>
                <w:szCs w:val="24"/>
              </w:rPr>
              <w:t>3</w:t>
            </w:r>
            <w:r>
              <w:rPr>
                <w:rFonts w:hint="eastAsia" w:ascii="仿宋_GB2312" w:eastAsia="仿宋_GB2312" w:hAnsiTheme="minorHAnsi" w:cstheme="minorBidi"/>
                <w:spacing w:val="0"/>
                <w:sz w:val="24"/>
                <w:szCs w:val="24"/>
              </w:rPr>
              <w:t>分；</w:t>
            </w:r>
            <w:r>
              <w:rPr>
                <w:rFonts w:hint="eastAsia" w:ascii="仿宋_GB2312" w:eastAsia="仿宋_GB2312"/>
                <w:sz w:val="24"/>
                <w:szCs w:val="24"/>
              </w:rPr>
              <w:t>100</w:t>
            </w:r>
            <w:r>
              <w:rPr>
                <w:rFonts w:hint="eastAsia" w:ascii="仿宋_GB2312" w:eastAsia="仿宋_GB2312" w:hAnsiTheme="minorHAnsi" w:cstheme="minorBidi"/>
                <w:spacing w:val="0"/>
                <w:sz w:val="24"/>
                <w:szCs w:val="24"/>
              </w:rPr>
              <w:t>名（不含）以下的</w:t>
            </w:r>
            <w:r>
              <w:rPr>
                <w:rFonts w:ascii="仿宋_GB2312" w:eastAsia="仿宋_GB2312" w:hAnsiTheme="minorHAnsi" w:cstheme="minorBidi"/>
                <w:spacing w:val="0"/>
                <w:sz w:val="24"/>
                <w:szCs w:val="24"/>
              </w:rPr>
              <w:t>,得1</w:t>
            </w:r>
            <w:r>
              <w:rPr>
                <w:rFonts w:hint="eastAsia" w:ascii="仿宋_GB2312" w:eastAsia="仿宋_GB2312" w:hAnsiTheme="minorHAnsi" w:cstheme="minorBidi"/>
                <w:spacing w:val="0"/>
                <w:sz w:val="24"/>
                <w:szCs w:val="24"/>
              </w:rPr>
              <w:t>分；其他不得分。</w:t>
            </w:r>
          </w:p>
          <w:p w14:paraId="24427114">
            <w:pPr>
              <w:adjustRightInd w:val="0"/>
              <w:snapToGrid w:val="0"/>
              <w:rPr>
                <w:rFonts w:ascii="仿宋_GB2312" w:eastAsia="仿宋_GB2312"/>
                <w:sz w:val="24"/>
                <w:szCs w:val="24"/>
              </w:rPr>
            </w:pPr>
            <w:r>
              <w:rPr>
                <w:rFonts w:hint="eastAsia" w:ascii="仿宋_GB2312" w:eastAsia="仿宋_GB2312" w:hAnsiTheme="minorHAnsi" w:cstheme="minorBidi"/>
                <w:spacing w:val="0"/>
                <w:sz w:val="24"/>
                <w:szCs w:val="24"/>
              </w:rPr>
              <w:t>（</w:t>
            </w:r>
            <w:r>
              <w:rPr>
                <w:rFonts w:ascii="仿宋_GB2312" w:eastAsia="仿宋_GB2312" w:hAnsiTheme="minorHAnsi" w:cstheme="minorBidi"/>
                <w:spacing w:val="0"/>
                <w:sz w:val="24"/>
                <w:szCs w:val="24"/>
              </w:rPr>
              <w:t>2）</w:t>
            </w:r>
            <w:r>
              <w:rPr>
                <w:rFonts w:hint="eastAsia" w:ascii="仿宋_GB2312" w:eastAsia="仿宋_GB2312"/>
                <w:sz w:val="24"/>
                <w:szCs w:val="24"/>
              </w:rPr>
              <w:t>全国性或顶级区</w:t>
            </w:r>
            <w:bookmarkStart w:id="0" w:name="_GoBack"/>
            <w:bookmarkEnd w:id="0"/>
            <w:r>
              <w:rPr>
                <w:rFonts w:hint="eastAsia" w:ascii="仿宋_GB2312" w:eastAsia="仿宋_GB2312"/>
                <w:sz w:val="24"/>
                <w:szCs w:val="24"/>
              </w:rPr>
              <w:t>域性律所，在相关业务领域享有极高声誉，获得多项权威奖项</w:t>
            </w:r>
            <w:r>
              <w:rPr>
                <w:rFonts w:ascii="仿宋_GB2312" w:eastAsia="仿宋_GB2312"/>
                <w:sz w:val="24"/>
                <w:szCs w:val="24"/>
              </w:rPr>
              <w:t>,得5分</w:t>
            </w:r>
            <w:r>
              <w:rPr>
                <w:rFonts w:hint="eastAsia" w:ascii="仿宋_GB2312" w:eastAsia="仿宋_GB2312"/>
                <w:sz w:val="24"/>
                <w:szCs w:val="24"/>
              </w:rPr>
              <w:t>；</w:t>
            </w:r>
          </w:p>
          <w:p w14:paraId="23F8CE21">
            <w:pPr>
              <w:adjustRightInd w:val="0"/>
              <w:snapToGrid w:val="0"/>
              <w:rPr>
                <w:rFonts w:ascii="仿宋_GB2312" w:eastAsia="仿宋_GB2312"/>
                <w:sz w:val="24"/>
                <w:szCs w:val="24"/>
              </w:rPr>
            </w:pPr>
            <w:r>
              <w:rPr>
                <w:rFonts w:hint="eastAsia" w:ascii="仿宋_GB2312" w:eastAsia="仿宋_GB2312"/>
                <w:sz w:val="24"/>
                <w:szCs w:val="24"/>
              </w:rPr>
              <w:t>知名律所，有良好的区域或专业领域声誉</w:t>
            </w:r>
            <w:r>
              <w:rPr>
                <w:rFonts w:ascii="仿宋_GB2312" w:eastAsia="仿宋_GB2312"/>
                <w:sz w:val="24"/>
                <w:szCs w:val="24"/>
              </w:rPr>
              <w:t>,得3分</w:t>
            </w:r>
            <w:r>
              <w:rPr>
                <w:rFonts w:hint="eastAsia" w:ascii="仿宋_GB2312" w:eastAsia="仿宋_GB2312"/>
                <w:sz w:val="24"/>
                <w:szCs w:val="24"/>
              </w:rPr>
              <w:t>；</w:t>
            </w:r>
          </w:p>
          <w:p w14:paraId="6EBE5E41">
            <w:pPr>
              <w:adjustRightInd w:val="0"/>
              <w:snapToGrid w:val="0"/>
              <w:rPr>
                <w:rFonts w:ascii="仿宋_GB2312" w:eastAsia="仿宋_GB2312"/>
                <w:sz w:val="24"/>
                <w:szCs w:val="24"/>
              </w:rPr>
            </w:pPr>
            <w:r>
              <w:rPr>
                <w:rFonts w:hint="eastAsia" w:ascii="仿宋_GB2312" w:eastAsia="仿宋_GB2312"/>
                <w:sz w:val="24"/>
                <w:szCs w:val="24"/>
              </w:rPr>
              <w:t>规模较小或声誉一般的律所</w:t>
            </w:r>
            <w:r>
              <w:rPr>
                <w:rFonts w:ascii="仿宋_GB2312" w:eastAsia="仿宋_GB2312"/>
                <w:sz w:val="24"/>
                <w:szCs w:val="24"/>
              </w:rPr>
              <w:t>,得1分</w:t>
            </w:r>
            <w:r>
              <w:rPr>
                <w:rFonts w:hint="eastAsia" w:ascii="仿宋_GB2312" w:eastAsia="仿宋_GB2312"/>
                <w:sz w:val="24"/>
                <w:szCs w:val="24"/>
              </w:rPr>
              <w:t>。</w:t>
            </w:r>
          </w:p>
          <w:p w14:paraId="3CD8E937">
            <w:pPr>
              <w:adjustRightInd w:val="0"/>
              <w:snapToGrid w:val="0"/>
              <w:rPr>
                <w:rFonts w:ascii="仿宋_GB2312" w:eastAsia="仿宋_GB2312"/>
                <w:sz w:val="24"/>
                <w:szCs w:val="24"/>
              </w:rPr>
            </w:pPr>
            <w:r>
              <w:rPr>
                <w:rFonts w:hint="eastAsia" w:ascii="仿宋_GB2312" w:eastAsia="仿宋_GB2312"/>
                <w:sz w:val="24"/>
                <w:szCs w:val="24"/>
              </w:rPr>
              <w:t>（</w:t>
            </w:r>
            <w:r>
              <w:rPr>
                <w:rFonts w:ascii="仿宋_GB2312" w:eastAsia="仿宋_GB2312"/>
                <w:sz w:val="24"/>
                <w:szCs w:val="24"/>
              </w:rPr>
              <w:t>3</w:t>
            </w:r>
            <w:r>
              <w:rPr>
                <w:rFonts w:hint="eastAsia" w:ascii="仿宋_GB2312" w:eastAsia="仿宋_GB2312"/>
                <w:sz w:val="24"/>
                <w:szCs w:val="24"/>
              </w:rPr>
              <w:t>）事务所荣誉（5分）：获得司法部、全国律师协会或其他部级单位及以上荣誉称号或表彰的，每项得</w:t>
            </w:r>
            <w:r>
              <w:rPr>
                <w:rFonts w:ascii="仿宋_GB2312" w:eastAsia="仿宋_GB2312"/>
                <w:sz w:val="24"/>
                <w:szCs w:val="24"/>
              </w:rPr>
              <w:t>5分</w:t>
            </w:r>
            <w:r>
              <w:rPr>
                <w:rFonts w:hint="eastAsia" w:ascii="仿宋_GB2312" w:eastAsia="仿宋_GB2312"/>
                <w:sz w:val="24"/>
                <w:szCs w:val="24"/>
              </w:rPr>
              <w:t>；</w:t>
            </w:r>
          </w:p>
          <w:p w14:paraId="6877AE5B">
            <w:pPr>
              <w:adjustRightInd w:val="0"/>
              <w:snapToGrid w:val="0"/>
              <w:rPr>
                <w:rFonts w:ascii="仿宋_GB2312" w:eastAsia="仿宋_GB2312"/>
                <w:sz w:val="24"/>
                <w:szCs w:val="24"/>
              </w:rPr>
            </w:pPr>
            <w:r>
              <w:rPr>
                <w:rFonts w:hint="eastAsia" w:ascii="仿宋_GB2312" w:eastAsia="仿宋_GB2312"/>
                <w:sz w:val="24"/>
                <w:szCs w:val="24"/>
              </w:rPr>
              <w:t>获得省（直辖市）级司法行政机关或者律师协会授予的荣誉称号的，得</w:t>
            </w:r>
            <w:r>
              <w:rPr>
                <w:rFonts w:ascii="仿宋_GB2312" w:eastAsia="仿宋_GB2312"/>
                <w:sz w:val="24"/>
                <w:szCs w:val="24"/>
              </w:rPr>
              <w:t>2分</w:t>
            </w:r>
            <w:r>
              <w:rPr>
                <w:rFonts w:hint="eastAsia" w:ascii="仿宋_GB2312" w:eastAsia="仿宋_GB2312"/>
                <w:sz w:val="24"/>
                <w:szCs w:val="24"/>
              </w:rPr>
              <w:t>；</w:t>
            </w:r>
          </w:p>
          <w:p w14:paraId="1832D1E9">
            <w:pPr>
              <w:adjustRightInd w:val="0"/>
              <w:snapToGrid w:val="0"/>
              <w:rPr>
                <w:rFonts w:ascii="仿宋_GB2312" w:eastAsia="仿宋_GB2312"/>
                <w:b/>
                <w:sz w:val="24"/>
                <w:szCs w:val="24"/>
              </w:rPr>
            </w:pPr>
            <w:r>
              <w:rPr>
                <w:rFonts w:hint="eastAsia" w:ascii="仿宋_GB2312" w:eastAsia="仿宋_GB2312"/>
                <w:b/>
                <w:bCs/>
                <w:sz w:val="24"/>
                <w:szCs w:val="24"/>
              </w:rPr>
              <w:t>注：</w:t>
            </w:r>
            <w:r>
              <w:rPr>
                <w:rFonts w:hint="eastAsia" w:ascii="仿宋_GB2312" w:eastAsia="仿宋_GB2312" w:hAnsiTheme="minorHAnsi" w:cstheme="minorBidi"/>
                <w:b/>
                <w:bCs/>
                <w:spacing w:val="0"/>
                <w:sz w:val="24"/>
                <w:szCs w:val="24"/>
              </w:rPr>
              <w:t>提供司法行管理部门为网站主办单位或律师行业协会的网站查询相关信息的网页截图，执业律师数量以网页截图信息为准。</w:t>
            </w:r>
            <w:r>
              <w:rPr>
                <w:rFonts w:hint="eastAsia" w:ascii="仿宋_GB2312" w:eastAsia="仿宋_GB2312"/>
                <w:b/>
                <w:bCs/>
                <w:sz w:val="24"/>
                <w:szCs w:val="24"/>
              </w:rPr>
              <w:t>相关荣誉的证明文件。</w:t>
            </w:r>
          </w:p>
        </w:tc>
      </w:tr>
      <w:tr w14:paraId="23FA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022CDD1B">
            <w:pPr>
              <w:adjustRightInd w:val="0"/>
              <w:snapToGrid w:val="0"/>
              <w:rPr>
                <w:rFonts w:ascii="仿宋_GB2312" w:eastAsia="仿宋_GB2312"/>
                <w:sz w:val="24"/>
                <w:szCs w:val="24"/>
              </w:rPr>
            </w:pPr>
            <w:r>
              <w:rPr>
                <w:rFonts w:ascii="仿宋_GB2312" w:eastAsia="仿宋_GB2312"/>
                <w:sz w:val="24"/>
                <w:szCs w:val="24"/>
              </w:rPr>
              <w:t>2.</w:t>
            </w:r>
            <w:r>
              <w:rPr>
                <w:rFonts w:hint="eastAsia" w:ascii="仿宋_GB2312" w:eastAsia="仿宋_GB2312"/>
                <w:sz w:val="24"/>
                <w:szCs w:val="24"/>
              </w:rPr>
              <w:t>相关行业经验与业绩</w:t>
            </w:r>
          </w:p>
        </w:tc>
        <w:tc>
          <w:tcPr>
            <w:tcW w:w="918" w:type="dxa"/>
            <w:vAlign w:val="center"/>
          </w:tcPr>
          <w:p w14:paraId="0E2B1660">
            <w:pPr>
              <w:adjustRightInd w:val="0"/>
              <w:snapToGrid w:val="0"/>
              <w:rPr>
                <w:rFonts w:ascii="仿宋_GB2312" w:eastAsia="仿宋_GB2312"/>
                <w:sz w:val="24"/>
                <w:szCs w:val="24"/>
              </w:rPr>
            </w:pPr>
            <w:r>
              <w:rPr>
                <w:rFonts w:hint="eastAsia" w:ascii="仿宋_GB2312" w:eastAsia="仿宋_GB2312"/>
                <w:sz w:val="24"/>
                <w:szCs w:val="24"/>
              </w:rPr>
              <w:t>5分</w:t>
            </w:r>
          </w:p>
        </w:tc>
        <w:tc>
          <w:tcPr>
            <w:tcW w:w="5645" w:type="dxa"/>
            <w:vAlign w:val="center"/>
          </w:tcPr>
          <w:p w14:paraId="05BE6F56">
            <w:pPr>
              <w:adjustRightInd w:val="0"/>
              <w:snapToGrid w:val="0"/>
              <w:spacing w:line="240" w:lineRule="auto"/>
              <w:jc w:val="both"/>
              <w:rPr>
                <w:rFonts w:ascii="仿宋_GB2312" w:eastAsia="仿宋_GB2312" w:hAnsiTheme="minorHAnsi" w:cstheme="minorBidi"/>
                <w:spacing w:val="0"/>
                <w:sz w:val="24"/>
                <w:szCs w:val="24"/>
              </w:rPr>
            </w:pPr>
            <w:r>
              <w:rPr>
                <w:rFonts w:hint="eastAsia" w:ascii="仿宋_GB2312" w:eastAsia="仿宋_GB2312" w:hAnsiTheme="minorHAnsi" w:cstheme="minorBidi"/>
                <w:spacing w:val="0"/>
                <w:sz w:val="24"/>
                <w:szCs w:val="24"/>
              </w:rPr>
              <w:t>自</w:t>
            </w:r>
            <w:r>
              <w:rPr>
                <w:rFonts w:ascii="仿宋_GB2312" w:eastAsia="仿宋_GB2312" w:hAnsiTheme="minorHAnsi" w:cstheme="minorBidi"/>
                <w:spacing w:val="0"/>
                <w:sz w:val="24"/>
                <w:szCs w:val="24"/>
              </w:rPr>
              <w:t>2023年1月1日至报价截止之日，</w:t>
            </w:r>
            <w:r>
              <w:rPr>
                <w:rFonts w:hint="eastAsia" w:ascii="仿宋_GB2312" w:eastAsia="仿宋_GB2312" w:hAnsiTheme="minorHAnsi" w:cstheme="minorBidi"/>
                <w:sz w:val="24"/>
                <w:szCs w:val="24"/>
              </w:rPr>
              <w:t>政府部门或国有企业</w:t>
            </w:r>
            <w:r>
              <w:rPr>
                <w:rFonts w:hint="eastAsia" w:ascii="仿宋_GB2312" w:eastAsia="仿宋_GB2312" w:hAnsiTheme="minorHAnsi" w:cstheme="minorBidi"/>
                <w:spacing w:val="0"/>
                <w:sz w:val="24"/>
                <w:szCs w:val="24"/>
              </w:rPr>
              <w:t>常年法律顾问服务项目业绩的，每个得</w:t>
            </w:r>
            <w:r>
              <w:rPr>
                <w:rFonts w:ascii="仿宋_GB2312" w:eastAsia="仿宋_GB2312" w:hAnsiTheme="minorHAnsi" w:cstheme="minorBidi"/>
                <w:spacing w:val="0"/>
                <w:sz w:val="24"/>
                <w:szCs w:val="24"/>
              </w:rPr>
              <w:t>1</w:t>
            </w:r>
            <w:r>
              <w:rPr>
                <w:rFonts w:hint="eastAsia" w:ascii="仿宋_GB2312" w:eastAsia="仿宋_GB2312" w:hAnsiTheme="minorHAnsi" w:cstheme="minorBidi"/>
                <w:spacing w:val="0"/>
                <w:sz w:val="24"/>
                <w:szCs w:val="24"/>
              </w:rPr>
              <w:t>分，最高得</w:t>
            </w:r>
            <w:r>
              <w:rPr>
                <w:rFonts w:ascii="仿宋_GB2312" w:eastAsia="仿宋_GB2312" w:hAnsiTheme="minorHAnsi" w:cstheme="minorBidi"/>
                <w:spacing w:val="0"/>
                <w:sz w:val="24"/>
                <w:szCs w:val="24"/>
              </w:rPr>
              <w:t>5</w:t>
            </w:r>
            <w:r>
              <w:rPr>
                <w:rFonts w:hint="eastAsia" w:ascii="仿宋_GB2312" w:eastAsia="仿宋_GB2312" w:hAnsiTheme="minorHAnsi" w:cstheme="minorBidi"/>
                <w:spacing w:val="0"/>
                <w:sz w:val="24"/>
                <w:szCs w:val="24"/>
              </w:rPr>
              <w:t>分。</w:t>
            </w:r>
          </w:p>
          <w:p w14:paraId="6B25CB71">
            <w:pPr>
              <w:adjustRightInd w:val="0"/>
              <w:snapToGrid w:val="0"/>
              <w:rPr>
                <w:rFonts w:ascii="仿宋_GB2312" w:eastAsia="仿宋_GB2312"/>
                <w:b/>
                <w:sz w:val="24"/>
                <w:szCs w:val="24"/>
              </w:rPr>
            </w:pPr>
            <w:r>
              <w:rPr>
                <w:rFonts w:hint="eastAsia" w:ascii="仿宋_GB2312" w:eastAsia="仿宋_GB2312" w:hAnsiTheme="minorHAnsi" w:cstheme="minorBidi"/>
                <w:b/>
                <w:bCs/>
                <w:spacing w:val="0"/>
                <w:sz w:val="24"/>
                <w:szCs w:val="24"/>
              </w:rPr>
              <w:t>注：供应商须提供项目合同关键页（含签订合同双方的单位名称、合同项目名称与签订合同双方的落款盖章扫描件）等合法有效盖章扫描文件。业绩时间以合同签订时间为准，资料不齐全的不得分。</w:t>
            </w:r>
          </w:p>
        </w:tc>
      </w:tr>
      <w:tr w14:paraId="0597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Merge w:val="restart"/>
            <w:vAlign w:val="center"/>
          </w:tcPr>
          <w:p w14:paraId="590779AE">
            <w:pPr>
              <w:adjustRightInd w:val="0"/>
              <w:snapToGrid w:val="0"/>
              <w:rPr>
                <w:rFonts w:ascii="仿宋_GB2312" w:eastAsia="仿宋_GB2312"/>
                <w:sz w:val="24"/>
                <w:szCs w:val="24"/>
              </w:rPr>
            </w:pPr>
            <w:r>
              <w:rPr>
                <w:rFonts w:ascii="仿宋_GB2312" w:eastAsia="仿宋_GB2312"/>
                <w:sz w:val="24"/>
                <w:szCs w:val="24"/>
              </w:rPr>
              <w:t>3.</w:t>
            </w:r>
            <w:r>
              <w:rPr>
                <w:rFonts w:hint="eastAsia" w:ascii="仿宋_GB2312" w:eastAsia="仿宋_GB2312" w:hAnsiTheme="minorHAnsi" w:cstheme="minorBidi"/>
                <w:spacing w:val="0"/>
                <w:sz w:val="24"/>
                <w:szCs w:val="24"/>
              </w:rPr>
              <w:t>拟投入本项目工作服务团队配备情况</w:t>
            </w:r>
          </w:p>
        </w:tc>
        <w:tc>
          <w:tcPr>
            <w:tcW w:w="918" w:type="dxa"/>
            <w:vMerge w:val="restart"/>
            <w:vAlign w:val="center"/>
          </w:tcPr>
          <w:p w14:paraId="0ED3F071">
            <w:pPr>
              <w:adjustRightInd w:val="0"/>
              <w:snapToGrid w:val="0"/>
              <w:rPr>
                <w:rFonts w:ascii="仿宋_GB2312" w:eastAsia="仿宋_GB2312"/>
                <w:sz w:val="24"/>
                <w:szCs w:val="24"/>
              </w:rPr>
            </w:pPr>
            <w:r>
              <w:rPr>
                <w:rFonts w:hint="eastAsia" w:ascii="仿宋_GB2312" w:eastAsia="仿宋_GB2312"/>
                <w:sz w:val="24"/>
                <w:szCs w:val="24"/>
              </w:rPr>
              <w:t>1</w:t>
            </w:r>
            <w:r>
              <w:rPr>
                <w:rFonts w:ascii="仿宋_GB2312" w:eastAsia="仿宋_GB2312"/>
                <w:sz w:val="24"/>
                <w:szCs w:val="24"/>
              </w:rPr>
              <w:t>0</w:t>
            </w:r>
            <w:r>
              <w:rPr>
                <w:rFonts w:hint="eastAsia" w:ascii="仿宋_GB2312" w:eastAsia="仿宋_GB2312"/>
                <w:sz w:val="24"/>
                <w:szCs w:val="24"/>
              </w:rPr>
              <w:t>分</w:t>
            </w:r>
          </w:p>
        </w:tc>
        <w:tc>
          <w:tcPr>
            <w:tcW w:w="5645" w:type="dxa"/>
            <w:vAlign w:val="center"/>
          </w:tcPr>
          <w:p w14:paraId="3B6291FD">
            <w:pPr>
              <w:adjustRightInd w:val="0"/>
              <w:snapToGrid w:val="0"/>
              <w:spacing w:line="240" w:lineRule="auto"/>
              <w:jc w:val="both"/>
              <w:rPr>
                <w:rFonts w:ascii="仿宋_GB2312" w:eastAsia="仿宋_GB2312" w:hAnsiTheme="minorHAnsi" w:cstheme="minorBidi"/>
                <w:spacing w:val="0"/>
                <w:sz w:val="24"/>
                <w:szCs w:val="24"/>
              </w:rPr>
            </w:pPr>
            <w:r>
              <w:rPr>
                <w:rFonts w:hint="eastAsia" w:ascii="仿宋_GB2312" w:eastAsia="仿宋_GB2312" w:hAnsiTheme="minorHAnsi" w:cstheme="minorBidi"/>
                <w:spacing w:val="0"/>
                <w:sz w:val="24"/>
                <w:szCs w:val="24"/>
              </w:rPr>
              <w:t>本项目拟派的主办律师执业</w:t>
            </w:r>
            <w:r>
              <w:rPr>
                <w:rFonts w:ascii="仿宋_GB2312" w:eastAsia="仿宋_GB2312" w:hAnsiTheme="minorHAnsi" w:cstheme="minorBidi"/>
                <w:spacing w:val="0"/>
                <w:sz w:val="24"/>
                <w:szCs w:val="24"/>
              </w:rPr>
              <w:t>1</w:t>
            </w:r>
            <w:r>
              <w:rPr>
                <w:rFonts w:hint="eastAsia" w:ascii="仿宋_GB2312" w:eastAsia="仿宋_GB2312"/>
                <w:sz w:val="24"/>
                <w:szCs w:val="24"/>
              </w:rPr>
              <w:t>0</w:t>
            </w:r>
            <w:r>
              <w:rPr>
                <w:rFonts w:hint="eastAsia" w:ascii="仿宋_GB2312" w:eastAsia="仿宋_GB2312" w:hAnsiTheme="minorHAnsi" w:cstheme="minorBidi"/>
                <w:spacing w:val="0"/>
                <w:sz w:val="24"/>
                <w:szCs w:val="24"/>
              </w:rPr>
              <w:t>年（含）以上的，得</w:t>
            </w:r>
            <w:r>
              <w:rPr>
                <w:rFonts w:hint="eastAsia" w:ascii="仿宋_GB2312" w:eastAsia="仿宋_GB2312"/>
                <w:sz w:val="24"/>
                <w:szCs w:val="24"/>
              </w:rPr>
              <w:t>6</w:t>
            </w:r>
            <w:r>
              <w:rPr>
                <w:rFonts w:hint="eastAsia" w:ascii="仿宋_GB2312" w:eastAsia="仿宋_GB2312" w:hAnsiTheme="minorHAnsi" w:cstheme="minorBidi"/>
                <w:spacing w:val="0"/>
                <w:sz w:val="24"/>
                <w:szCs w:val="24"/>
              </w:rPr>
              <w:t>分；主办律师执业</w:t>
            </w:r>
            <w:r>
              <w:rPr>
                <w:rFonts w:ascii="仿宋_GB2312" w:eastAsia="仿宋_GB2312" w:hAnsiTheme="minorHAnsi" w:cstheme="minorBidi"/>
                <w:spacing w:val="0"/>
                <w:sz w:val="24"/>
                <w:szCs w:val="24"/>
              </w:rPr>
              <w:t>8年（含）-12年（不含）的，得</w:t>
            </w:r>
            <w:r>
              <w:rPr>
                <w:rFonts w:hint="eastAsia" w:ascii="仿宋_GB2312" w:eastAsia="仿宋_GB2312"/>
                <w:sz w:val="24"/>
                <w:szCs w:val="24"/>
              </w:rPr>
              <w:t>3</w:t>
            </w:r>
            <w:r>
              <w:rPr>
                <w:rFonts w:hint="eastAsia" w:ascii="仿宋_GB2312" w:eastAsia="仿宋_GB2312" w:hAnsiTheme="minorHAnsi" w:cstheme="minorBidi"/>
                <w:spacing w:val="0"/>
                <w:sz w:val="24"/>
                <w:szCs w:val="24"/>
              </w:rPr>
              <w:t>分；主办律师执业</w:t>
            </w:r>
            <w:r>
              <w:rPr>
                <w:rFonts w:ascii="仿宋_GB2312" w:eastAsia="仿宋_GB2312" w:hAnsiTheme="minorHAnsi" w:cstheme="minorBidi"/>
                <w:spacing w:val="0"/>
                <w:sz w:val="24"/>
                <w:szCs w:val="24"/>
              </w:rPr>
              <w:t>5年（含）-8年（不含）的，得</w:t>
            </w:r>
            <w:r>
              <w:rPr>
                <w:rFonts w:hint="eastAsia" w:ascii="仿宋_GB2312" w:eastAsia="仿宋_GB2312"/>
                <w:sz w:val="24"/>
                <w:szCs w:val="24"/>
              </w:rPr>
              <w:t>1</w:t>
            </w:r>
            <w:r>
              <w:rPr>
                <w:rFonts w:hint="eastAsia" w:ascii="仿宋_GB2312" w:eastAsia="仿宋_GB2312" w:hAnsiTheme="minorHAnsi" w:cstheme="minorBidi"/>
                <w:spacing w:val="0"/>
                <w:sz w:val="24"/>
                <w:szCs w:val="24"/>
              </w:rPr>
              <w:t>分；其他不得分。本项最高得</w:t>
            </w:r>
            <w:r>
              <w:rPr>
                <w:rFonts w:hint="eastAsia" w:ascii="仿宋_GB2312" w:eastAsia="仿宋_GB2312"/>
                <w:sz w:val="24"/>
                <w:szCs w:val="24"/>
              </w:rPr>
              <w:t>6</w:t>
            </w:r>
            <w:r>
              <w:rPr>
                <w:rFonts w:hint="eastAsia" w:ascii="仿宋_GB2312" w:eastAsia="仿宋_GB2312" w:hAnsiTheme="minorHAnsi" w:cstheme="minorBidi"/>
                <w:spacing w:val="0"/>
                <w:sz w:val="24"/>
                <w:szCs w:val="24"/>
              </w:rPr>
              <w:t>分。</w:t>
            </w:r>
          </w:p>
          <w:p w14:paraId="248CB74D">
            <w:pPr>
              <w:adjustRightInd w:val="0"/>
              <w:snapToGrid w:val="0"/>
              <w:spacing w:line="240" w:lineRule="auto"/>
              <w:jc w:val="both"/>
              <w:rPr>
                <w:rFonts w:ascii="仿宋_GB2312" w:eastAsia="仿宋_GB2312" w:hAnsiTheme="minorHAnsi" w:cstheme="minorBidi"/>
                <w:b/>
                <w:bCs/>
                <w:spacing w:val="0"/>
                <w:sz w:val="24"/>
                <w:szCs w:val="24"/>
              </w:rPr>
            </w:pPr>
            <w:r>
              <w:rPr>
                <w:rFonts w:hint="eastAsia" w:ascii="仿宋_GB2312" w:eastAsia="仿宋_GB2312" w:hAnsiTheme="minorHAnsi" w:cstheme="minorBidi"/>
                <w:b/>
                <w:bCs/>
                <w:spacing w:val="0"/>
                <w:sz w:val="24"/>
                <w:szCs w:val="24"/>
              </w:rPr>
              <w:t>注：</w:t>
            </w:r>
            <w:r>
              <w:rPr>
                <w:rFonts w:ascii="仿宋_GB2312" w:eastAsia="仿宋_GB2312" w:hAnsiTheme="minorHAnsi" w:cstheme="minorBidi"/>
                <w:b/>
                <w:bCs/>
                <w:spacing w:val="0"/>
                <w:sz w:val="24"/>
                <w:szCs w:val="24"/>
              </w:rPr>
              <w:t>1.提供主办律师执业证书及本项目提交响应文件截止日之前近1个月的（不含响应当月）在供应商单位的社保证明等相关证明材料的复印件并加盖公章，否则不得分。</w:t>
            </w:r>
          </w:p>
          <w:p w14:paraId="73BBC590">
            <w:pPr>
              <w:adjustRightInd w:val="0"/>
              <w:snapToGrid w:val="0"/>
              <w:rPr>
                <w:rFonts w:ascii="仿宋_GB2312" w:eastAsia="仿宋_GB2312"/>
                <w:sz w:val="24"/>
                <w:szCs w:val="24"/>
              </w:rPr>
            </w:pPr>
            <w:r>
              <w:rPr>
                <w:rFonts w:ascii="仿宋_GB2312" w:eastAsia="仿宋_GB2312" w:hAnsiTheme="minorHAnsi" w:cstheme="minorBidi"/>
                <w:b/>
                <w:bCs/>
                <w:spacing w:val="0"/>
                <w:sz w:val="24"/>
                <w:szCs w:val="24"/>
              </w:rPr>
              <w:t>2.需同时提供司法行管理部门为网站主办单位或律师行业协会的网</w:t>
            </w:r>
            <w:r>
              <w:rPr>
                <w:rFonts w:hint="eastAsia" w:ascii="仿宋_GB2312" w:eastAsia="仿宋_GB2312" w:hAnsiTheme="minorHAnsi" w:cstheme="minorBidi"/>
                <w:b/>
                <w:bCs/>
                <w:spacing w:val="0"/>
                <w:sz w:val="24"/>
                <w:szCs w:val="24"/>
              </w:rPr>
              <w:t>站查询的人员相关详情截图，执业时间以网页查询的首次执业时间为准。</w:t>
            </w:r>
          </w:p>
        </w:tc>
      </w:tr>
      <w:tr w14:paraId="6BE6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Merge w:val="continue"/>
            <w:vAlign w:val="center"/>
          </w:tcPr>
          <w:p w14:paraId="36BAB5FB">
            <w:pPr>
              <w:adjustRightInd w:val="0"/>
              <w:snapToGrid w:val="0"/>
              <w:rPr>
                <w:rFonts w:ascii="仿宋_GB2312" w:eastAsia="仿宋_GB2312"/>
                <w:sz w:val="24"/>
                <w:szCs w:val="24"/>
              </w:rPr>
            </w:pPr>
          </w:p>
        </w:tc>
        <w:tc>
          <w:tcPr>
            <w:tcW w:w="918" w:type="dxa"/>
            <w:vMerge w:val="continue"/>
            <w:vAlign w:val="center"/>
          </w:tcPr>
          <w:p w14:paraId="7DDA217B">
            <w:pPr>
              <w:adjustRightInd w:val="0"/>
              <w:snapToGrid w:val="0"/>
              <w:rPr>
                <w:rFonts w:ascii="仿宋_GB2312" w:eastAsia="仿宋_GB2312"/>
                <w:sz w:val="24"/>
                <w:szCs w:val="24"/>
              </w:rPr>
            </w:pPr>
          </w:p>
        </w:tc>
        <w:tc>
          <w:tcPr>
            <w:tcW w:w="5645" w:type="dxa"/>
            <w:vAlign w:val="center"/>
          </w:tcPr>
          <w:p w14:paraId="15F79129">
            <w:pPr>
              <w:adjustRightInd w:val="0"/>
              <w:snapToGrid w:val="0"/>
              <w:spacing w:line="240" w:lineRule="auto"/>
              <w:jc w:val="both"/>
              <w:rPr>
                <w:rFonts w:ascii="仿宋_GB2312" w:eastAsia="仿宋_GB2312" w:hAnsiTheme="minorHAnsi" w:cstheme="minorBidi"/>
                <w:spacing w:val="0"/>
                <w:sz w:val="24"/>
                <w:szCs w:val="24"/>
              </w:rPr>
            </w:pPr>
            <w:r>
              <w:rPr>
                <w:rFonts w:hint="eastAsia" w:ascii="仿宋_GB2312" w:eastAsia="仿宋_GB2312" w:hAnsiTheme="minorHAnsi" w:cstheme="minorBidi"/>
                <w:spacing w:val="0"/>
                <w:sz w:val="24"/>
                <w:szCs w:val="24"/>
              </w:rPr>
              <w:t>投入本项目服务团队的专职律师</w:t>
            </w:r>
            <w:r>
              <w:rPr>
                <w:rFonts w:hint="eastAsia" w:ascii="仿宋_GB2312" w:eastAsia="仿宋_GB2312"/>
                <w:sz w:val="24"/>
                <w:szCs w:val="24"/>
              </w:rPr>
              <w:t>，专职律师的执行年限不得低于3年：</w:t>
            </w:r>
            <w:r>
              <w:rPr>
                <w:rFonts w:ascii="仿宋_GB2312" w:eastAsia="仿宋_GB2312" w:hAnsiTheme="minorHAnsi" w:cstheme="minorBidi"/>
                <w:spacing w:val="0"/>
                <w:sz w:val="24"/>
                <w:szCs w:val="24"/>
              </w:rPr>
              <w:t>6人（含）以上的，得4</w:t>
            </w:r>
            <w:r>
              <w:rPr>
                <w:rFonts w:hint="eastAsia" w:ascii="仿宋_GB2312" w:eastAsia="仿宋_GB2312" w:hAnsiTheme="minorHAnsi" w:cstheme="minorBidi"/>
                <w:spacing w:val="0"/>
                <w:sz w:val="24"/>
                <w:szCs w:val="24"/>
              </w:rPr>
              <w:t>分；</w:t>
            </w:r>
            <w:r>
              <w:rPr>
                <w:rFonts w:hint="eastAsia" w:ascii="仿宋_GB2312" w:eastAsia="仿宋_GB2312"/>
                <w:sz w:val="24"/>
                <w:szCs w:val="24"/>
              </w:rPr>
              <w:t>4</w:t>
            </w:r>
            <w:r>
              <w:rPr>
                <w:rFonts w:hint="eastAsia" w:ascii="仿宋_GB2312" w:eastAsia="仿宋_GB2312" w:hAnsiTheme="minorHAnsi" w:cstheme="minorBidi"/>
                <w:spacing w:val="0"/>
                <w:sz w:val="24"/>
                <w:szCs w:val="24"/>
              </w:rPr>
              <w:t>人的，得</w:t>
            </w:r>
            <w:r>
              <w:rPr>
                <w:rFonts w:ascii="仿宋_GB2312" w:eastAsia="仿宋_GB2312" w:hAnsiTheme="minorHAnsi" w:cstheme="minorBidi"/>
                <w:spacing w:val="0"/>
                <w:sz w:val="24"/>
                <w:szCs w:val="24"/>
              </w:rPr>
              <w:t>2</w:t>
            </w:r>
            <w:r>
              <w:rPr>
                <w:rFonts w:hint="eastAsia" w:ascii="仿宋_GB2312" w:eastAsia="仿宋_GB2312" w:hAnsiTheme="minorHAnsi" w:cstheme="minorBidi"/>
                <w:spacing w:val="0"/>
                <w:sz w:val="24"/>
                <w:szCs w:val="24"/>
              </w:rPr>
              <w:t>分；</w:t>
            </w:r>
            <w:r>
              <w:rPr>
                <w:rFonts w:hint="eastAsia" w:ascii="仿宋_GB2312" w:eastAsia="仿宋_GB2312"/>
                <w:sz w:val="24"/>
                <w:szCs w:val="24"/>
              </w:rPr>
              <w:t>4</w:t>
            </w:r>
            <w:r>
              <w:rPr>
                <w:rFonts w:hint="eastAsia" w:ascii="仿宋_GB2312" w:eastAsia="仿宋_GB2312" w:hAnsiTheme="minorHAnsi" w:cstheme="minorBidi"/>
                <w:spacing w:val="0"/>
                <w:sz w:val="24"/>
                <w:szCs w:val="24"/>
              </w:rPr>
              <w:t>人以下的得</w:t>
            </w:r>
            <w:r>
              <w:rPr>
                <w:rFonts w:ascii="仿宋_GB2312" w:eastAsia="仿宋_GB2312" w:hAnsiTheme="minorHAnsi" w:cstheme="minorBidi"/>
                <w:spacing w:val="0"/>
                <w:sz w:val="24"/>
                <w:szCs w:val="24"/>
              </w:rPr>
              <w:t>1分。本项最高得4</w:t>
            </w:r>
            <w:r>
              <w:rPr>
                <w:rFonts w:hint="eastAsia" w:ascii="仿宋_GB2312" w:eastAsia="仿宋_GB2312" w:hAnsiTheme="minorHAnsi" w:cstheme="minorBidi"/>
                <w:spacing w:val="0"/>
                <w:sz w:val="24"/>
                <w:szCs w:val="24"/>
              </w:rPr>
              <w:t>分。</w:t>
            </w:r>
          </w:p>
          <w:p w14:paraId="33AEF228">
            <w:pPr>
              <w:adjustRightInd w:val="0"/>
              <w:snapToGrid w:val="0"/>
              <w:rPr>
                <w:rFonts w:ascii="仿宋_GB2312" w:eastAsia="仿宋_GB2312"/>
                <w:sz w:val="24"/>
                <w:szCs w:val="24"/>
              </w:rPr>
            </w:pPr>
            <w:r>
              <w:rPr>
                <w:rFonts w:hint="eastAsia" w:ascii="仿宋_GB2312" w:eastAsia="仿宋_GB2312" w:hAnsiTheme="minorHAnsi" w:cstheme="minorBidi"/>
                <w:b/>
                <w:bCs/>
                <w:spacing w:val="0"/>
                <w:sz w:val="24"/>
                <w:szCs w:val="24"/>
              </w:rPr>
              <w:t>注：需同时提供拟投入人员的执业证书及本项目提交响应文件截止日之前近</w:t>
            </w:r>
            <w:r>
              <w:rPr>
                <w:rFonts w:ascii="仿宋_GB2312" w:eastAsia="仿宋_GB2312" w:hAnsiTheme="minorHAnsi" w:cstheme="minorBidi"/>
                <w:b/>
                <w:bCs/>
                <w:spacing w:val="0"/>
                <w:sz w:val="24"/>
                <w:szCs w:val="24"/>
              </w:rPr>
              <w:t>1个月的（不含响应当月）在供应商单位的社保证明等相关证明材料的复印件，否则不予计算</w:t>
            </w:r>
          </w:p>
        </w:tc>
      </w:tr>
      <w:tr w14:paraId="25F2F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316872AE">
            <w:pPr>
              <w:adjustRightInd w:val="0"/>
              <w:snapToGrid w:val="0"/>
              <w:rPr>
                <w:rFonts w:ascii="仿宋_GB2312" w:eastAsia="仿宋_GB2312"/>
                <w:b/>
                <w:sz w:val="24"/>
                <w:szCs w:val="24"/>
              </w:rPr>
            </w:pPr>
            <w:r>
              <w:rPr>
                <w:rFonts w:hint="eastAsia" w:ascii="仿宋_GB2312" w:eastAsia="仿宋_GB2312"/>
                <w:b/>
                <w:sz w:val="24"/>
                <w:szCs w:val="24"/>
              </w:rPr>
              <w:t>二、技术部分</w:t>
            </w:r>
          </w:p>
        </w:tc>
        <w:tc>
          <w:tcPr>
            <w:tcW w:w="918" w:type="dxa"/>
            <w:vAlign w:val="center"/>
          </w:tcPr>
          <w:p w14:paraId="0F044ED0">
            <w:pPr>
              <w:adjustRightInd w:val="0"/>
              <w:snapToGrid w:val="0"/>
              <w:rPr>
                <w:rFonts w:ascii="仿宋_GB2312" w:eastAsia="仿宋_GB2312"/>
                <w:b/>
                <w:sz w:val="24"/>
                <w:szCs w:val="24"/>
              </w:rPr>
            </w:pPr>
            <w:r>
              <w:rPr>
                <w:rFonts w:ascii="仿宋_GB2312" w:eastAsia="仿宋_GB2312"/>
                <w:b/>
                <w:sz w:val="24"/>
                <w:szCs w:val="24"/>
              </w:rPr>
              <w:t>40</w:t>
            </w:r>
            <w:r>
              <w:rPr>
                <w:rFonts w:hint="eastAsia" w:ascii="仿宋_GB2312" w:eastAsia="仿宋_GB2312"/>
                <w:b/>
                <w:sz w:val="24"/>
                <w:szCs w:val="24"/>
              </w:rPr>
              <w:t>分</w:t>
            </w:r>
          </w:p>
        </w:tc>
        <w:tc>
          <w:tcPr>
            <w:tcW w:w="5645" w:type="dxa"/>
            <w:vAlign w:val="center"/>
          </w:tcPr>
          <w:p w14:paraId="33502D9F">
            <w:pPr>
              <w:adjustRightInd w:val="0"/>
              <w:snapToGrid w:val="0"/>
              <w:rPr>
                <w:rFonts w:ascii="仿宋_GB2312" w:eastAsia="仿宋_GB2312"/>
                <w:b/>
                <w:sz w:val="24"/>
                <w:szCs w:val="24"/>
              </w:rPr>
            </w:pPr>
          </w:p>
        </w:tc>
      </w:tr>
      <w:tr w14:paraId="5CD3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7631A08C">
            <w:pPr>
              <w:adjustRightInd w:val="0"/>
              <w:snapToGrid w:val="0"/>
              <w:rPr>
                <w:rFonts w:ascii="仿宋_GB2312" w:eastAsia="仿宋_GB2312"/>
                <w:sz w:val="24"/>
                <w:szCs w:val="24"/>
              </w:rPr>
            </w:pPr>
            <w:r>
              <w:rPr>
                <w:rFonts w:hint="eastAsia" w:ascii="仿宋_GB2312" w:eastAsia="仿宋_GB2312"/>
                <w:sz w:val="24"/>
                <w:szCs w:val="24"/>
              </w:rPr>
              <w:t>1.对本单位需求的理解与分析</w:t>
            </w:r>
          </w:p>
        </w:tc>
        <w:tc>
          <w:tcPr>
            <w:tcW w:w="918" w:type="dxa"/>
            <w:vAlign w:val="center"/>
          </w:tcPr>
          <w:p w14:paraId="68E910B8">
            <w:pPr>
              <w:adjustRightInd w:val="0"/>
              <w:snapToGrid w:val="0"/>
              <w:rPr>
                <w:rFonts w:ascii="仿宋_GB2312" w:eastAsia="仿宋_GB2312"/>
                <w:sz w:val="24"/>
                <w:szCs w:val="24"/>
              </w:rPr>
            </w:pPr>
            <w:r>
              <w:rPr>
                <w:rFonts w:hint="eastAsia" w:ascii="仿宋_GB2312" w:eastAsia="仿宋_GB2312"/>
                <w:sz w:val="24"/>
                <w:szCs w:val="24"/>
              </w:rPr>
              <w:t>10分</w:t>
            </w:r>
          </w:p>
        </w:tc>
        <w:tc>
          <w:tcPr>
            <w:tcW w:w="5645" w:type="dxa"/>
            <w:vAlign w:val="center"/>
          </w:tcPr>
          <w:p w14:paraId="5C634473">
            <w:pPr>
              <w:adjustRightInd w:val="0"/>
              <w:snapToGrid w:val="0"/>
              <w:rPr>
                <w:rFonts w:ascii="仿宋_GB2312" w:eastAsia="仿宋_GB2312"/>
                <w:sz w:val="24"/>
                <w:szCs w:val="24"/>
              </w:rPr>
            </w:pPr>
            <w:r>
              <w:rPr>
                <w:rFonts w:hint="eastAsia" w:ascii="仿宋_GB2312" w:eastAsia="仿宋_GB2312"/>
                <w:sz w:val="24"/>
                <w:szCs w:val="24"/>
              </w:rPr>
              <w:t>1</w:t>
            </w:r>
            <w:r>
              <w:rPr>
                <w:rFonts w:ascii="仿宋_GB2312" w:eastAsia="仿宋_GB2312"/>
                <w:sz w:val="24"/>
                <w:szCs w:val="24"/>
              </w:rPr>
              <w:t>.</w:t>
            </w:r>
            <w:r>
              <w:rPr>
                <w:rFonts w:hint="eastAsia" w:ascii="仿宋_GB2312" w:eastAsia="仿宋_GB2312"/>
                <w:sz w:val="24"/>
                <w:szCs w:val="24"/>
              </w:rPr>
              <w:t>投标文件中对本单位业务特点、潜在法律风险、服务需求的理解是否深入、准确，分析透彻、切中要害，体现出深入的前期研究，得</w:t>
            </w:r>
            <w:r>
              <w:rPr>
                <w:rFonts w:ascii="仿宋_GB2312" w:eastAsia="仿宋_GB2312"/>
                <w:sz w:val="24"/>
                <w:szCs w:val="24"/>
              </w:rPr>
              <w:t>10分</w:t>
            </w:r>
            <w:r>
              <w:rPr>
                <w:rFonts w:hint="eastAsia" w:ascii="仿宋_GB2312" w:eastAsia="仿宋_GB2312"/>
                <w:sz w:val="24"/>
                <w:szCs w:val="24"/>
              </w:rPr>
              <w:t>；</w:t>
            </w:r>
          </w:p>
          <w:p w14:paraId="6745C8B7">
            <w:pPr>
              <w:adjustRightInd w:val="0"/>
              <w:snapToGrid w:val="0"/>
              <w:rPr>
                <w:rFonts w:ascii="仿宋_GB2312" w:eastAsia="仿宋_GB2312"/>
                <w:sz w:val="24"/>
                <w:szCs w:val="24"/>
              </w:rPr>
            </w:pPr>
            <w:r>
              <w:rPr>
                <w:rFonts w:hint="eastAsia" w:ascii="仿宋_GB2312" w:eastAsia="仿宋_GB2312"/>
                <w:sz w:val="24"/>
                <w:szCs w:val="24"/>
              </w:rPr>
              <w:t>2</w:t>
            </w:r>
            <w:r>
              <w:rPr>
                <w:rFonts w:ascii="仿宋_GB2312" w:eastAsia="仿宋_GB2312"/>
                <w:sz w:val="24"/>
                <w:szCs w:val="24"/>
              </w:rPr>
              <w:t>.</w:t>
            </w:r>
            <w:r>
              <w:rPr>
                <w:rFonts w:hint="eastAsia" w:ascii="仿宋_GB2312" w:eastAsia="仿宋_GB2312"/>
                <w:sz w:val="24"/>
                <w:szCs w:val="24"/>
              </w:rPr>
              <w:t>分析较为全面的，理解基本准确，但深度有所欠缺，得5</w:t>
            </w:r>
            <w:r>
              <w:rPr>
                <w:rFonts w:ascii="仿宋_GB2312" w:eastAsia="仿宋_GB2312"/>
                <w:sz w:val="24"/>
                <w:szCs w:val="24"/>
              </w:rPr>
              <w:t>分</w:t>
            </w:r>
            <w:r>
              <w:rPr>
                <w:rFonts w:hint="eastAsia" w:ascii="仿宋_GB2312" w:eastAsia="仿宋_GB2312"/>
                <w:sz w:val="24"/>
                <w:szCs w:val="24"/>
              </w:rPr>
              <w:t>；</w:t>
            </w:r>
          </w:p>
          <w:p w14:paraId="50335868">
            <w:pPr>
              <w:adjustRightInd w:val="0"/>
              <w:snapToGrid w:val="0"/>
              <w:rPr>
                <w:rFonts w:ascii="仿宋_GB2312" w:eastAsia="仿宋_GB2312"/>
                <w:sz w:val="24"/>
                <w:szCs w:val="24"/>
              </w:rPr>
            </w:pPr>
            <w:r>
              <w:rPr>
                <w:rFonts w:hint="eastAsia" w:ascii="仿宋_GB2312" w:eastAsia="仿宋_GB2312"/>
                <w:sz w:val="24"/>
                <w:szCs w:val="24"/>
              </w:rPr>
              <w:t>3</w:t>
            </w:r>
            <w:r>
              <w:rPr>
                <w:rFonts w:ascii="仿宋_GB2312" w:eastAsia="仿宋_GB2312"/>
                <w:sz w:val="24"/>
                <w:szCs w:val="24"/>
              </w:rPr>
              <w:t>.</w:t>
            </w:r>
            <w:r>
              <w:rPr>
                <w:rFonts w:hint="eastAsia" w:ascii="仿宋_GB2312" w:eastAsia="仿宋_GB2312"/>
                <w:sz w:val="24"/>
                <w:szCs w:val="24"/>
              </w:rPr>
              <w:t>理解肤浅、流于形式，方案模板化，得2</w:t>
            </w:r>
            <w:r>
              <w:rPr>
                <w:rFonts w:ascii="仿宋_GB2312" w:eastAsia="仿宋_GB2312"/>
                <w:sz w:val="24"/>
                <w:szCs w:val="24"/>
              </w:rPr>
              <w:t>分</w:t>
            </w:r>
            <w:r>
              <w:rPr>
                <w:rFonts w:hint="eastAsia" w:ascii="仿宋_GB2312" w:eastAsia="仿宋_GB2312"/>
                <w:sz w:val="24"/>
                <w:szCs w:val="24"/>
              </w:rPr>
              <w:t>。</w:t>
            </w:r>
          </w:p>
        </w:tc>
      </w:tr>
      <w:tr w14:paraId="6ECF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353270D3">
            <w:pPr>
              <w:adjustRightInd w:val="0"/>
              <w:snapToGrid w:val="0"/>
              <w:rPr>
                <w:rFonts w:ascii="仿宋_GB2312" w:eastAsia="仿宋_GB2312"/>
                <w:sz w:val="24"/>
                <w:szCs w:val="24"/>
              </w:rPr>
            </w:pPr>
            <w:r>
              <w:rPr>
                <w:rFonts w:hint="eastAsia" w:ascii="仿宋_GB2312" w:eastAsia="仿宋_GB2312"/>
                <w:sz w:val="24"/>
                <w:szCs w:val="24"/>
              </w:rPr>
              <w:t>2.服务方案</w:t>
            </w:r>
          </w:p>
        </w:tc>
        <w:tc>
          <w:tcPr>
            <w:tcW w:w="918" w:type="dxa"/>
            <w:vAlign w:val="center"/>
          </w:tcPr>
          <w:p w14:paraId="6B1F0E0A">
            <w:pPr>
              <w:adjustRightInd w:val="0"/>
              <w:snapToGrid w:val="0"/>
              <w:rPr>
                <w:rFonts w:ascii="仿宋_GB2312" w:eastAsia="仿宋_GB2312"/>
                <w:sz w:val="24"/>
                <w:szCs w:val="24"/>
              </w:rPr>
            </w:pPr>
            <w:r>
              <w:rPr>
                <w:rFonts w:ascii="仿宋_GB2312" w:eastAsia="仿宋_GB2312"/>
                <w:sz w:val="24"/>
                <w:szCs w:val="24"/>
              </w:rPr>
              <w:t>10</w:t>
            </w:r>
            <w:r>
              <w:rPr>
                <w:rFonts w:hint="eastAsia" w:ascii="仿宋_GB2312" w:eastAsia="仿宋_GB2312"/>
                <w:sz w:val="24"/>
                <w:szCs w:val="24"/>
              </w:rPr>
              <w:t>分</w:t>
            </w:r>
          </w:p>
        </w:tc>
        <w:tc>
          <w:tcPr>
            <w:tcW w:w="5645" w:type="dxa"/>
            <w:vAlign w:val="center"/>
          </w:tcPr>
          <w:p w14:paraId="639D1E06">
            <w:pPr>
              <w:adjustRightInd w:val="0"/>
              <w:snapToGrid w:val="0"/>
              <w:rPr>
                <w:rFonts w:ascii="仿宋_GB2312" w:eastAsia="仿宋_GB2312"/>
                <w:sz w:val="24"/>
                <w:szCs w:val="24"/>
              </w:rPr>
            </w:pPr>
            <w:r>
              <w:rPr>
                <w:rFonts w:hint="eastAsia" w:ascii="仿宋_GB2312" w:eastAsia="仿宋_GB2312"/>
                <w:sz w:val="24"/>
                <w:szCs w:val="24"/>
              </w:rPr>
              <w:t>1</w:t>
            </w:r>
            <w:r>
              <w:rPr>
                <w:rFonts w:ascii="仿宋_GB2312" w:eastAsia="仿宋_GB2312"/>
                <w:sz w:val="24"/>
                <w:szCs w:val="24"/>
              </w:rPr>
              <w:t>.</w:t>
            </w:r>
            <w:r>
              <w:rPr>
                <w:rFonts w:hint="eastAsia" w:ascii="仿宋_GB2312" w:eastAsia="仿宋_GB2312"/>
                <w:sz w:val="24"/>
                <w:szCs w:val="24"/>
              </w:rPr>
              <w:t>充分理解项目要求，服务方案全面、清晰，响应机制明确（如响应时间、汇报机制），有创新的服务亮点能充分体现服务价值，得10分；</w:t>
            </w:r>
          </w:p>
          <w:p w14:paraId="1D95A75F">
            <w:pPr>
              <w:adjustRightInd w:val="0"/>
              <w:snapToGrid w:val="0"/>
              <w:rPr>
                <w:rFonts w:ascii="仿宋_GB2312" w:eastAsia="仿宋_GB2312"/>
                <w:sz w:val="24"/>
                <w:szCs w:val="24"/>
              </w:rPr>
            </w:pPr>
            <w:r>
              <w:rPr>
                <w:rFonts w:hint="eastAsia" w:ascii="仿宋_GB2312" w:eastAsia="仿宋_GB2312"/>
                <w:sz w:val="24"/>
                <w:szCs w:val="24"/>
              </w:rPr>
              <w:t>2</w:t>
            </w:r>
            <w:r>
              <w:rPr>
                <w:rFonts w:ascii="仿宋_GB2312" w:eastAsia="仿宋_GB2312"/>
                <w:sz w:val="24"/>
                <w:szCs w:val="24"/>
              </w:rPr>
              <w:t>.</w:t>
            </w:r>
            <w:r>
              <w:rPr>
                <w:rFonts w:hint="eastAsia" w:ascii="仿宋_GB2312" w:eastAsia="仿宋_GB2312"/>
                <w:sz w:val="24"/>
                <w:szCs w:val="24"/>
              </w:rPr>
              <w:t>较好理解项目要求，服务方案较全面、基本能体现服务价值，得5分；</w:t>
            </w:r>
          </w:p>
          <w:p w14:paraId="777F6EF0">
            <w:pPr>
              <w:adjustRightInd w:val="0"/>
              <w:snapToGrid w:val="0"/>
              <w:rPr>
                <w:rFonts w:ascii="仿宋_GB2312" w:eastAsia="仿宋_GB2312"/>
                <w:sz w:val="24"/>
                <w:szCs w:val="24"/>
              </w:rPr>
            </w:pPr>
            <w:r>
              <w:rPr>
                <w:rFonts w:hint="eastAsia" w:ascii="仿宋_GB2312" w:eastAsia="仿宋_GB2312"/>
                <w:sz w:val="24"/>
                <w:szCs w:val="24"/>
              </w:rPr>
              <w:t>3</w:t>
            </w:r>
            <w:r>
              <w:rPr>
                <w:rFonts w:ascii="仿宋_GB2312" w:eastAsia="仿宋_GB2312"/>
                <w:sz w:val="24"/>
                <w:szCs w:val="24"/>
              </w:rPr>
              <w:t>.</w:t>
            </w:r>
            <w:r>
              <w:rPr>
                <w:rFonts w:hint="eastAsia" w:ascii="仿宋_GB2312" w:eastAsia="仿宋_GB2312"/>
                <w:sz w:val="24"/>
                <w:szCs w:val="24"/>
              </w:rPr>
              <w:t>理解项目要求一般，服务方案一般、未能明显体现服务价值，得2分。</w:t>
            </w:r>
          </w:p>
        </w:tc>
      </w:tr>
      <w:tr w14:paraId="3641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57F89B76">
            <w:pPr>
              <w:adjustRightInd w:val="0"/>
              <w:snapToGrid w:val="0"/>
              <w:rPr>
                <w:rFonts w:ascii="仿宋_GB2312" w:eastAsia="仿宋_GB2312"/>
                <w:sz w:val="24"/>
                <w:szCs w:val="24"/>
              </w:rPr>
            </w:pPr>
            <w:r>
              <w:rPr>
                <w:rFonts w:ascii="仿宋_GB2312" w:eastAsia="仿宋_GB2312"/>
                <w:sz w:val="24"/>
                <w:szCs w:val="24"/>
              </w:rPr>
              <w:t>3.</w:t>
            </w:r>
            <w:r>
              <w:rPr>
                <w:rFonts w:hint="eastAsia" w:ascii="仿宋_GB2312" w:eastAsia="仿宋_GB2312"/>
                <w:sz w:val="24"/>
                <w:szCs w:val="24"/>
              </w:rPr>
              <w:t>风险防范与应急预案</w:t>
            </w:r>
          </w:p>
        </w:tc>
        <w:tc>
          <w:tcPr>
            <w:tcW w:w="918" w:type="dxa"/>
            <w:vAlign w:val="center"/>
          </w:tcPr>
          <w:p w14:paraId="7770E005">
            <w:pPr>
              <w:adjustRightInd w:val="0"/>
              <w:snapToGrid w:val="0"/>
              <w:rPr>
                <w:rFonts w:ascii="仿宋_GB2312" w:eastAsia="仿宋_GB2312"/>
                <w:sz w:val="24"/>
                <w:szCs w:val="24"/>
              </w:rPr>
            </w:pPr>
            <w:r>
              <w:rPr>
                <w:rFonts w:hint="eastAsia" w:ascii="仿宋_GB2312" w:eastAsia="仿宋_GB2312"/>
                <w:sz w:val="24"/>
                <w:szCs w:val="24"/>
              </w:rPr>
              <w:t>5分</w:t>
            </w:r>
          </w:p>
        </w:tc>
        <w:tc>
          <w:tcPr>
            <w:tcW w:w="5645" w:type="dxa"/>
            <w:vAlign w:val="center"/>
          </w:tcPr>
          <w:p w14:paraId="0FA56996">
            <w:pPr>
              <w:adjustRightInd w:val="0"/>
              <w:snapToGrid w:val="0"/>
              <w:rPr>
                <w:rFonts w:ascii="仿宋_GB2312" w:eastAsia="仿宋_GB2312"/>
                <w:sz w:val="24"/>
                <w:szCs w:val="24"/>
              </w:rPr>
            </w:pPr>
            <w:r>
              <w:rPr>
                <w:rFonts w:hint="eastAsia" w:ascii="仿宋_GB2312" w:eastAsia="仿宋_GB2312"/>
                <w:sz w:val="24"/>
                <w:szCs w:val="24"/>
              </w:rPr>
              <w:t>1</w:t>
            </w:r>
            <w:r>
              <w:rPr>
                <w:rFonts w:ascii="仿宋_GB2312" w:eastAsia="仿宋_GB2312"/>
                <w:sz w:val="24"/>
                <w:szCs w:val="24"/>
              </w:rPr>
              <w:t>.</w:t>
            </w:r>
            <w:r>
              <w:rPr>
                <w:rFonts w:hint="eastAsia" w:ascii="仿宋_GB2312" w:eastAsia="仿宋_GB2312"/>
                <w:sz w:val="24"/>
                <w:szCs w:val="24"/>
              </w:rPr>
              <w:t>针对重大决策、突发事件的法律支持方案。预案周全、可操作性强，得</w:t>
            </w:r>
            <w:r>
              <w:rPr>
                <w:rFonts w:ascii="仿宋_GB2312" w:eastAsia="仿宋_GB2312"/>
                <w:sz w:val="24"/>
                <w:szCs w:val="24"/>
              </w:rPr>
              <w:t>5分</w:t>
            </w:r>
            <w:r>
              <w:rPr>
                <w:rFonts w:hint="eastAsia" w:ascii="仿宋_GB2312" w:eastAsia="仿宋_GB2312"/>
                <w:sz w:val="24"/>
                <w:szCs w:val="24"/>
              </w:rPr>
              <w:t>；</w:t>
            </w:r>
          </w:p>
          <w:p w14:paraId="57D06A58">
            <w:pPr>
              <w:adjustRightInd w:val="0"/>
              <w:snapToGrid w:val="0"/>
              <w:rPr>
                <w:rFonts w:ascii="仿宋_GB2312" w:eastAsia="仿宋_GB2312"/>
                <w:sz w:val="24"/>
                <w:szCs w:val="24"/>
              </w:rPr>
            </w:pPr>
            <w:r>
              <w:rPr>
                <w:rFonts w:hint="eastAsia" w:ascii="仿宋_GB2312" w:eastAsia="仿宋_GB2312"/>
                <w:sz w:val="24"/>
                <w:szCs w:val="24"/>
              </w:rPr>
              <w:t>2</w:t>
            </w:r>
            <w:r>
              <w:rPr>
                <w:rFonts w:ascii="仿宋_GB2312" w:eastAsia="仿宋_GB2312"/>
                <w:sz w:val="24"/>
                <w:szCs w:val="24"/>
              </w:rPr>
              <w:t>.</w:t>
            </w:r>
            <w:r>
              <w:rPr>
                <w:rFonts w:hint="eastAsia" w:ascii="仿宋_GB2312" w:eastAsia="仿宋_GB2312"/>
                <w:sz w:val="24"/>
                <w:szCs w:val="24"/>
              </w:rPr>
              <w:t>有预案但较简单，得2</w:t>
            </w:r>
            <w:r>
              <w:rPr>
                <w:rFonts w:ascii="仿宋_GB2312" w:eastAsia="仿宋_GB2312"/>
                <w:sz w:val="24"/>
                <w:szCs w:val="24"/>
              </w:rPr>
              <w:t>分</w:t>
            </w:r>
            <w:r>
              <w:rPr>
                <w:rFonts w:hint="eastAsia" w:ascii="仿宋_GB2312" w:eastAsia="仿宋_GB2312"/>
                <w:sz w:val="24"/>
                <w:szCs w:val="24"/>
              </w:rPr>
              <w:t>；</w:t>
            </w:r>
          </w:p>
          <w:p w14:paraId="404F1E12">
            <w:pPr>
              <w:adjustRightInd w:val="0"/>
              <w:snapToGrid w:val="0"/>
              <w:rPr>
                <w:rFonts w:ascii="仿宋_GB2312" w:eastAsia="仿宋_GB2312"/>
                <w:sz w:val="24"/>
                <w:szCs w:val="24"/>
              </w:rPr>
            </w:pPr>
            <w:r>
              <w:rPr>
                <w:rFonts w:hint="eastAsia" w:ascii="仿宋_GB2312" w:eastAsia="仿宋_GB2312"/>
                <w:sz w:val="24"/>
                <w:szCs w:val="24"/>
              </w:rPr>
              <w:t>3</w:t>
            </w:r>
            <w:r>
              <w:rPr>
                <w:rFonts w:ascii="仿宋_GB2312" w:eastAsia="仿宋_GB2312"/>
                <w:sz w:val="24"/>
                <w:szCs w:val="24"/>
              </w:rPr>
              <w:t>.</w:t>
            </w:r>
            <w:r>
              <w:rPr>
                <w:rFonts w:hint="eastAsia" w:ascii="仿宋_GB2312" w:eastAsia="仿宋_GB2312"/>
                <w:sz w:val="24"/>
                <w:szCs w:val="24"/>
              </w:rPr>
              <w:t>无预案或不可行，得</w:t>
            </w:r>
            <w:r>
              <w:rPr>
                <w:rFonts w:ascii="仿宋_GB2312" w:eastAsia="仿宋_GB2312"/>
                <w:sz w:val="24"/>
                <w:szCs w:val="24"/>
              </w:rPr>
              <w:t>1分</w:t>
            </w:r>
            <w:r>
              <w:rPr>
                <w:rFonts w:hint="eastAsia" w:ascii="仿宋_GB2312" w:eastAsia="仿宋_GB2312"/>
                <w:sz w:val="24"/>
                <w:szCs w:val="24"/>
              </w:rPr>
              <w:t>。</w:t>
            </w:r>
          </w:p>
        </w:tc>
      </w:tr>
      <w:tr w14:paraId="353B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3986BA8A">
            <w:pPr>
              <w:adjustRightInd w:val="0"/>
              <w:snapToGrid w:val="0"/>
              <w:rPr>
                <w:rFonts w:ascii="仿宋_GB2312" w:eastAsia="仿宋_GB2312"/>
                <w:sz w:val="24"/>
                <w:szCs w:val="24"/>
              </w:rPr>
            </w:pPr>
            <w:r>
              <w:rPr>
                <w:rFonts w:ascii="仿宋_GB2312" w:eastAsia="仿宋_GB2312"/>
                <w:sz w:val="24"/>
                <w:szCs w:val="24"/>
              </w:rPr>
              <w:t>4.</w:t>
            </w:r>
            <w:r>
              <w:rPr>
                <w:rFonts w:hint="eastAsia" w:ascii="仿宋_GB2312" w:eastAsia="仿宋_GB2312"/>
                <w:sz w:val="24"/>
                <w:szCs w:val="24"/>
              </w:rPr>
              <w:t>服务质量保障措施</w:t>
            </w:r>
          </w:p>
        </w:tc>
        <w:tc>
          <w:tcPr>
            <w:tcW w:w="918" w:type="dxa"/>
            <w:vAlign w:val="center"/>
          </w:tcPr>
          <w:p w14:paraId="00AF1E2C">
            <w:pPr>
              <w:adjustRightInd w:val="0"/>
              <w:snapToGrid w:val="0"/>
              <w:rPr>
                <w:rFonts w:ascii="仿宋_GB2312" w:eastAsia="仿宋_GB2312"/>
                <w:sz w:val="24"/>
                <w:szCs w:val="24"/>
              </w:rPr>
            </w:pPr>
            <w:r>
              <w:rPr>
                <w:rFonts w:hint="eastAsia" w:ascii="仿宋_GB2312" w:eastAsia="仿宋_GB2312"/>
                <w:sz w:val="24"/>
                <w:szCs w:val="24"/>
              </w:rPr>
              <w:t>10分</w:t>
            </w:r>
          </w:p>
        </w:tc>
        <w:tc>
          <w:tcPr>
            <w:tcW w:w="5645" w:type="dxa"/>
            <w:vAlign w:val="center"/>
          </w:tcPr>
          <w:p w14:paraId="59252FE3">
            <w:pPr>
              <w:adjustRightInd w:val="0"/>
              <w:snapToGrid w:val="0"/>
              <w:rPr>
                <w:rFonts w:ascii="仿宋_GB2312" w:eastAsia="仿宋_GB2312"/>
                <w:sz w:val="24"/>
                <w:szCs w:val="24"/>
              </w:rPr>
            </w:pPr>
            <w:r>
              <w:rPr>
                <w:rFonts w:hint="eastAsia" w:ascii="仿宋_GB2312" w:eastAsia="仿宋_GB2312"/>
                <w:sz w:val="24"/>
                <w:szCs w:val="24"/>
              </w:rPr>
              <w:t>包括内部质量控制流程、客户满意度反馈机制、服务团队稳定性承诺、保密措施等。</w:t>
            </w:r>
          </w:p>
          <w:p w14:paraId="02AAF043">
            <w:pPr>
              <w:adjustRightInd w:val="0"/>
              <w:snapToGrid w:val="0"/>
              <w:rPr>
                <w:rFonts w:ascii="仿宋_GB2312" w:eastAsia="仿宋_GB2312"/>
                <w:sz w:val="24"/>
                <w:szCs w:val="24"/>
              </w:rPr>
            </w:pPr>
            <w:r>
              <w:rPr>
                <w:rFonts w:hint="eastAsia" w:ascii="仿宋_GB2312" w:eastAsia="仿宋_GB2312"/>
                <w:sz w:val="24"/>
                <w:szCs w:val="24"/>
              </w:rPr>
              <w:t>1</w:t>
            </w:r>
            <w:r>
              <w:rPr>
                <w:rFonts w:ascii="仿宋_GB2312" w:eastAsia="仿宋_GB2312"/>
                <w:sz w:val="24"/>
                <w:szCs w:val="24"/>
              </w:rPr>
              <w:t>.</w:t>
            </w:r>
            <w:r>
              <w:rPr>
                <w:rFonts w:hint="eastAsia" w:ascii="仿宋_GB2312" w:eastAsia="仿宋_GB2312"/>
                <w:sz w:val="24"/>
                <w:szCs w:val="24"/>
              </w:rPr>
              <w:t>有详细、周全的质量保证措施、进度控制措施和风险措施，措施合理、具很好操作性：</w:t>
            </w:r>
            <w:r>
              <w:rPr>
                <w:rFonts w:ascii="仿宋_GB2312" w:eastAsia="仿宋_GB2312"/>
                <w:sz w:val="24"/>
                <w:szCs w:val="24"/>
              </w:rPr>
              <w:t>10分；</w:t>
            </w:r>
          </w:p>
          <w:p w14:paraId="72CFDC48">
            <w:pPr>
              <w:adjustRightInd w:val="0"/>
              <w:snapToGrid w:val="0"/>
              <w:rPr>
                <w:rFonts w:ascii="仿宋_GB2312" w:eastAsia="仿宋_GB2312"/>
                <w:sz w:val="24"/>
                <w:szCs w:val="24"/>
              </w:rPr>
            </w:pPr>
            <w:r>
              <w:rPr>
                <w:rFonts w:hint="eastAsia" w:ascii="仿宋_GB2312" w:eastAsia="仿宋_GB2312"/>
                <w:sz w:val="24"/>
                <w:szCs w:val="24"/>
              </w:rPr>
              <w:t>2</w:t>
            </w:r>
            <w:r>
              <w:rPr>
                <w:rFonts w:ascii="仿宋_GB2312" w:eastAsia="仿宋_GB2312"/>
                <w:sz w:val="24"/>
                <w:szCs w:val="24"/>
              </w:rPr>
              <w:t>.</w:t>
            </w:r>
            <w:r>
              <w:rPr>
                <w:rFonts w:hint="eastAsia" w:ascii="仿宋_GB2312" w:eastAsia="仿宋_GB2312"/>
                <w:sz w:val="24"/>
                <w:szCs w:val="24"/>
              </w:rPr>
              <w:t>质量保证措施、进度控制措施较为齐全和完善，风险措施较合理、具较好操作性：5</w:t>
            </w:r>
            <w:r>
              <w:rPr>
                <w:rFonts w:ascii="仿宋_GB2312" w:eastAsia="仿宋_GB2312"/>
                <w:sz w:val="24"/>
                <w:szCs w:val="24"/>
              </w:rPr>
              <w:t>分；</w:t>
            </w:r>
          </w:p>
          <w:p w14:paraId="2B429ADD">
            <w:pPr>
              <w:adjustRightInd w:val="0"/>
              <w:snapToGrid w:val="0"/>
              <w:rPr>
                <w:rFonts w:ascii="仿宋_GB2312" w:eastAsia="仿宋_GB2312"/>
                <w:sz w:val="24"/>
                <w:szCs w:val="24"/>
              </w:rPr>
            </w:pPr>
            <w:r>
              <w:rPr>
                <w:rFonts w:hint="eastAsia" w:ascii="仿宋_GB2312" w:eastAsia="仿宋_GB2312"/>
                <w:sz w:val="24"/>
                <w:szCs w:val="24"/>
              </w:rPr>
              <w:t>3</w:t>
            </w:r>
            <w:r>
              <w:rPr>
                <w:rFonts w:ascii="仿宋_GB2312" w:eastAsia="仿宋_GB2312"/>
                <w:sz w:val="24"/>
                <w:szCs w:val="24"/>
              </w:rPr>
              <w:t>.</w:t>
            </w:r>
            <w:r>
              <w:rPr>
                <w:rFonts w:hint="eastAsia" w:ascii="仿宋_GB2312" w:eastAsia="仿宋_GB2312"/>
                <w:sz w:val="24"/>
                <w:szCs w:val="24"/>
              </w:rPr>
              <w:t>质量保证措施、进度控制措施和风险措施一般，不够合理，不具有操作性：</w:t>
            </w:r>
            <w:r>
              <w:rPr>
                <w:rFonts w:ascii="仿宋_GB2312" w:eastAsia="仿宋_GB2312"/>
                <w:sz w:val="24"/>
                <w:szCs w:val="24"/>
              </w:rPr>
              <w:t>1分</w:t>
            </w:r>
            <w:r>
              <w:rPr>
                <w:rFonts w:hint="eastAsia" w:ascii="仿宋_GB2312" w:eastAsia="仿宋_GB2312"/>
                <w:sz w:val="24"/>
                <w:szCs w:val="24"/>
              </w:rPr>
              <w:t>。</w:t>
            </w:r>
          </w:p>
        </w:tc>
      </w:tr>
      <w:tr w14:paraId="6896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54FF3167">
            <w:pPr>
              <w:adjustRightInd w:val="0"/>
              <w:snapToGrid w:val="0"/>
              <w:rPr>
                <w:rFonts w:ascii="仿宋_GB2312" w:eastAsia="仿宋_GB2312"/>
                <w:sz w:val="24"/>
                <w:szCs w:val="24"/>
              </w:rPr>
            </w:pPr>
            <w:r>
              <w:rPr>
                <w:rFonts w:ascii="仿宋_GB2312" w:eastAsia="仿宋_GB2312"/>
                <w:sz w:val="24"/>
                <w:szCs w:val="24"/>
              </w:rPr>
              <w:t>5.</w:t>
            </w:r>
            <w:r>
              <w:rPr>
                <w:rFonts w:hint="eastAsia" w:ascii="仿宋_GB2312" w:eastAsia="仿宋_GB2312"/>
                <w:sz w:val="24"/>
                <w:szCs w:val="24"/>
              </w:rPr>
              <w:t>增值服务</w:t>
            </w:r>
          </w:p>
        </w:tc>
        <w:tc>
          <w:tcPr>
            <w:tcW w:w="918" w:type="dxa"/>
            <w:vAlign w:val="center"/>
          </w:tcPr>
          <w:p w14:paraId="5D17174E">
            <w:pPr>
              <w:adjustRightInd w:val="0"/>
              <w:snapToGrid w:val="0"/>
              <w:rPr>
                <w:rFonts w:ascii="仿宋_GB2312" w:eastAsia="仿宋_GB2312"/>
                <w:sz w:val="24"/>
                <w:szCs w:val="24"/>
              </w:rPr>
            </w:pPr>
            <w:r>
              <w:rPr>
                <w:rFonts w:hint="eastAsia" w:ascii="仿宋_GB2312" w:eastAsia="仿宋_GB2312"/>
                <w:sz w:val="24"/>
                <w:szCs w:val="24"/>
              </w:rPr>
              <w:t>5分</w:t>
            </w:r>
          </w:p>
        </w:tc>
        <w:tc>
          <w:tcPr>
            <w:tcW w:w="5645" w:type="dxa"/>
            <w:vAlign w:val="center"/>
          </w:tcPr>
          <w:p w14:paraId="59E5F1D6">
            <w:pPr>
              <w:adjustRightInd w:val="0"/>
              <w:snapToGrid w:val="0"/>
              <w:rPr>
                <w:rFonts w:ascii="仿宋_GB2312" w:eastAsia="仿宋_GB2312"/>
                <w:sz w:val="24"/>
                <w:szCs w:val="24"/>
              </w:rPr>
            </w:pPr>
            <w:r>
              <w:rPr>
                <w:rFonts w:hint="eastAsia" w:ascii="仿宋_GB2312" w:eastAsia="仿宋_GB2312"/>
                <w:sz w:val="24"/>
                <w:szCs w:val="24"/>
              </w:rPr>
              <w:t>在报价内可提供对遴选人有实质性有利的专业服务或增值服务如：定期发送行业法律资讯、提供年度法律报告、使用专属法律科技工具等，增值服务有利于采购人工作实施且切实可行。根据响应供应商可提供的与采购相关的增值服务进行评审：</w:t>
            </w:r>
          </w:p>
          <w:p w14:paraId="657B8B29">
            <w:pPr>
              <w:adjustRightInd w:val="0"/>
              <w:snapToGrid w:val="0"/>
              <w:rPr>
                <w:rFonts w:ascii="仿宋_GB2312" w:eastAsia="仿宋_GB2312"/>
                <w:sz w:val="24"/>
                <w:szCs w:val="24"/>
              </w:rPr>
            </w:pPr>
            <w:r>
              <w:rPr>
                <w:rFonts w:hint="eastAsia" w:ascii="仿宋_GB2312" w:eastAsia="仿宋_GB2312"/>
                <w:sz w:val="24"/>
                <w:szCs w:val="24"/>
              </w:rPr>
              <w:t>1</w:t>
            </w:r>
            <w:r>
              <w:rPr>
                <w:rFonts w:ascii="仿宋_GB2312" w:eastAsia="仿宋_GB2312"/>
                <w:sz w:val="24"/>
                <w:szCs w:val="24"/>
              </w:rPr>
              <w:t>.增值服务内容丰富，完全贴合遴选人采购实际需要的，得5分；</w:t>
            </w:r>
          </w:p>
          <w:p w14:paraId="4F969DBA">
            <w:pPr>
              <w:adjustRightInd w:val="0"/>
              <w:snapToGrid w:val="0"/>
              <w:rPr>
                <w:rFonts w:ascii="仿宋_GB2312" w:eastAsia="仿宋_GB2312"/>
                <w:sz w:val="24"/>
                <w:szCs w:val="24"/>
              </w:rPr>
            </w:pPr>
            <w:r>
              <w:rPr>
                <w:rFonts w:hint="eastAsia" w:ascii="仿宋_GB2312" w:eastAsia="仿宋_GB2312"/>
                <w:sz w:val="24"/>
                <w:szCs w:val="24"/>
              </w:rPr>
              <w:t>2</w:t>
            </w:r>
            <w:r>
              <w:rPr>
                <w:rFonts w:ascii="仿宋_GB2312" w:eastAsia="仿宋_GB2312"/>
                <w:sz w:val="24"/>
                <w:szCs w:val="24"/>
              </w:rPr>
              <w:t>.增值服务内容较丰富，较为贴合遴选人采购实际需要的，得3分；</w:t>
            </w:r>
          </w:p>
          <w:p w14:paraId="602DCFBF">
            <w:pPr>
              <w:adjustRightInd w:val="0"/>
              <w:snapToGrid w:val="0"/>
              <w:rPr>
                <w:rFonts w:ascii="仿宋_GB2312" w:eastAsia="仿宋_GB2312"/>
                <w:sz w:val="24"/>
                <w:szCs w:val="24"/>
              </w:rPr>
            </w:pPr>
            <w:r>
              <w:rPr>
                <w:rFonts w:hint="eastAsia" w:ascii="仿宋_GB2312" w:eastAsia="仿宋_GB2312"/>
                <w:sz w:val="24"/>
                <w:szCs w:val="24"/>
              </w:rPr>
              <w:t>3</w:t>
            </w:r>
            <w:r>
              <w:rPr>
                <w:rFonts w:ascii="仿宋_GB2312" w:eastAsia="仿宋_GB2312"/>
                <w:sz w:val="24"/>
                <w:szCs w:val="24"/>
              </w:rPr>
              <w:t>.增值服务内容较简单或基本贴合遴选人采购实际需要的，得1分；</w:t>
            </w:r>
          </w:p>
          <w:p w14:paraId="5887B0CC">
            <w:pPr>
              <w:adjustRightInd w:val="0"/>
              <w:snapToGrid w:val="0"/>
              <w:rPr>
                <w:rFonts w:ascii="仿宋_GB2312" w:eastAsia="仿宋_GB2312"/>
                <w:sz w:val="24"/>
                <w:szCs w:val="24"/>
              </w:rPr>
            </w:pPr>
            <w:r>
              <w:rPr>
                <w:rFonts w:hint="eastAsia" w:ascii="仿宋_GB2312" w:eastAsia="仿宋_GB2312"/>
                <w:sz w:val="24"/>
                <w:szCs w:val="24"/>
              </w:rPr>
              <w:t>注：不提供不得分。</w:t>
            </w:r>
          </w:p>
        </w:tc>
      </w:tr>
      <w:tr w14:paraId="7F3A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6A8ED3BE">
            <w:pPr>
              <w:adjustRightInd w:val="0"/>
              <w:snapToGrid w:val="0"/>
              <w:rPr>
                <w:rFonts w:ascii="仿宋_GB2312" w:eastAsia="仿宋_GB2312"/>
                <w:b/>
                <w:sz w:val="24"/>
                <w:szCs w:val="24"/>
              </w:rPr>
            </w:pPr>
            <w:r>
              <w:rPr>
                <w:rFonts w:hint="eastAsia" w:ascii="仿宋_GB2312" w:eastAsia="仿宋_GB2312"/>
                <w:b/>
                <w:sz w:val="24"/>
                <w:szCs w:val="24"/>
              </w:rPr>
              <w:t>三、报价部分</w:t>
            </w:r>
          </w:p>
        </w:tc>
        <w:tc>
          <w:tcPr>
            <w:tcW w:w="918" w:type="dxa"/>
            <w:vAlign w:val="center"/>
          </w:tcPr>
          <w:p w14:paraId="045E051B">
            <w:pPr>
              <w:adjustRightInd w:val="0"/>
              <w:snapToGrid w:val="0"/>
              <w:rPr>
                <w:rFonts w:ascii="仿宋_GB2312" w:eastAsia="仿宋_GB2312"/>
                <w:b/>
                <w:sz w:val="24"/>
                <w:szCs w:val="24"/>
              </w:rPr>
            </w:pPr>
            <w:r>
              <w:rPr>
                <w:rFonts w:ascii="仿宋_GB2312" w:eastAsia="仿宋_GB2312"/>
                <w:b/>
                <w:sz w:val="24"/>
                <w:szCs w:val="24"/>
              </w:rPr>
              <w:t>30</w:t>
            </w:r>
            <w:r>
              <w:rPr>
                <w:rFonts w:hint="eastAsia" w:ascii="仿宋_GB2312" w:eastAsia="仿宋_GB2312"/>
                <w:b/>
                <w:sz w:val="24"/>
                <w:szCs w:val="24"/>
              </w:rPr>
              <w:t>分</w:t>
            </w:r>
          </w:p>
        </w:tc>
        <w:tc>
          <w:tcPr>
            <w:tcW w:w="5645" w:type="dxa"/>
            <w:vAlign w:val="center"/>
          </w:tcPr>
          <w:p w14:paraId="25F6918F">
            <w:pPr>
              <w:adjustRightInd w:val="0"/>
              <w:snapToGrid w:val="0"/>
              <w:rPr>
                <w:rFonts w:ascii="仿宋_GB2312" w:eastAsia="仿宋_GB2312"/>
                <w:b/>
                <w:sz w:val="24"/>
                <w:szCs w:val="24"/>
              </w:rPr>
            </w:pPr>
          </w:p>
        </w:tc>
      </w:tr>
      <w:tr w14:paraId="0B08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1315C356">
            <w:pPr>
              <w:adjustRightInd w:val="0"/>
              <w:snapToGrid w:val="0"/>
              <w:rPr>
                <w:rFonts w:ascii="仿宋_GB2312" w:eastAsia="仿宋_GB2312"/>
                <w:sz w:val="24"/>
                <w:szCs w:val="24"/>
              </w:rPr>
            </w:pPr>
            <w:r>
              <w:rPr>
                <w:rFonts w:hint="eastAsia" w:ascii="仿宋_GB2312" w:eastAsia="仿宋_GB2312"/>
                <w:sz w:val="24"/>
                <w:szCs w:val="24"/>
              </w:rPr>
              <w:t>法律服务年费报价</w:t>
            </w:r>
          </w:p>
        </w:tc>
        <w:tc>
          <w:tcPr>
            <w:tcW w:w="918" w:type="dxa"/>
            <w:vAlign w:val="center"/>
          </w:tcPr>
          <w:p w14:paraId="44F3689F">
            <w:pPr>
              <w:adjustRightInd w:val="0"/>
              <w:snapToGrid w:val="0"/>
              <w:rPr>
                <w:rFonts w:ascii="仿宋_GB2312" w:eastAsia="仿宋_GB2312"/>
                <w:sz w:val="24"/>
                <w:szCs w:val="24"/>
              </w:rPr>
            </w:pPr>
            <w:r>
              <w:rPr>
                <w:rFonts w:ascii="仿宋_GB2312" w:eastAsia="仿宋_GB2312"/>
                <w:sz w:val="24"/>
                <w:szCs w:val="24"/>
              </w:rPr>
              <w:t>3</w:t>
            </w:r>
            <w:r>
              <w:rPr>
                <w:rFonts w:hint="eastAsia" w:ascii="仿宋_GB2312" w:eastAsia="仿宋_GB2312"/>
                <w:sz w:val="24"/>
                <w:szCs w:val="24"/>
              </w:rPr>
              <w:t>0分</w:t>
            </w:r>
          </w:p>
        </w:tc>
        <w:tc>
          <w:tcPr>
            <w:tcW w:w="5645" w:type="dxa"/>
            <w:vAlign w:val="center"/>
          </w:tcPr>
          <w:p w14:paraId="4901864F">
            <w:pPr>
              <w:adjustRightInd w:val="0"/>
              <w:snapToGrid w:val="0"/>
              <w:rPr>
                <w:rFonts w:ascii="仿宋_GB2312" w:eastAsia="仿宋_GB2312"/>
                <w:sz w:val="24"/>
                <w:szCs w:val="24"/>
              </w:rPr>
            </w:pPr>
            <w:r>
              <w:rPr>
                <w:rFonts w:hint="eastAsia" w:ascii="仿宋_GB2312" w:eastAsia="仿宋_GB2312"/>
                <w:sz w:val="24"/>
                <w:szCs w:val="24"/>
              </w:rPr>
              <w:t>以满足招标文件要求且最终报价最低的投标报价为评标基准价，其价格分为满分</w:t>
            </w:r>
            <w:r>
              <w:rPr>
                <w:rFonts w:ascii="仿宋_GB2312" w:eastAsia="仿宋_GB2312"/>
                <w:sz w:val="24"/>
                <w:szCs w:val="24"/>
              </w:rPr>
              <w:t>3</w:t>
            </w:r>
            <w:r>
              <w:rPr>
                <w:rFonts w:hint="eastAsia" w:ascii="仿宋_GB2312" w:eastAsia="仿宋_GB2312"/>
                <w:sz w:val="24"/>
                <w:szCs w:val="24"/>
              </w:rPr>
              <w:t>0分。</w:t>
            </w:r>
          </w:p>
          <w:p w14:paraId="5A8A69C7">
            <w:pPr>
              <w:adjustRightInd w:val="0"/>
              <w:snapToGrid w:val="0"/>
              <w:rPr>
                <w:rFonts w:ascii="仿宋_GB2312" w:eastAsia="仿宋_GB2312"/>
                <w:sz w:val="24"/>
                <w:szCs w:val="24"/>
              </w:rPr>
            </w:pPr>
            <w:r>
              <w:rPr>
                <w:rFonts w:hint="eastAsia" w:ascii="仿宋_GB2312" w:eastAsia="仿宋_GB2312"/>
                <w:sz w:val="24"/>
                <w:szCs w:val="24"/>
              </w:rPr>
              <w:t>计算公式：</w:t>
            </w:r>
            <w:r>
              <w:rPr>
                <w:rFonts w:hint="eastAsia" w:ascii="仿宋_GB2312" w:eastAsia="仿宋_GB2312"/>
                <w:b/>
                <w:sz w:val="24"/>
                <w:szCs w:val="24"/>
              </w:rPr>
              <w:t xml:space="preserve">其他投标人的价格得分= (评标基准价 / 投标报价) × </w:t>
            </w:r>
            <w:r>
              <w:rPr>
                <w:rFonts w:ascii="仿宋_GB2312" w:eastAsia="仿宋_GB2312"/>
                <w:b/>
                <w:sz w:val="24"/>
                <w:szCs w:val="24"/>
              </w:rPr>
              <w:t>30</w:t>
            </w:r>
            <w:r>
              <w:rPr>
                <w:rFonts w:hint="eastAsia" w:ascii="仿宋_GB2312" w:eastAsia="仿宋_GB2312"/>
                <w:sz w:val="24"/>
                <w:szCs w:val="24"/>
              </w:rPr>
              <w:t>。</w:t>
            </w:r>
          </w:p>
        </w:tc>
      </w:tr>
    </w:tbl>
    <w:p w14:paraId="600070CC">
      <w:pPr>
        <w:adjustRightInd w:val="0"/>
        <w:snapToGrid w:val="0"/>
      </w:pPr>
    </w:p>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Dialog">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F31"/>
    <w:rsid w:val="001C4459"/>
    <w:rsid w:val="001F48BD"/>
    <w:rsid w:val="00211169"/>
    <w:rsid w:val="00334A57"/>
    <w:rsid w:val="00392D65"/>
    <w:rsid w:val="004D0BA0"/>
    <w:rsid w:val="004D5B3D"/>
    <w:rsid w:val="00624C67"/>
    <w:rsid w:val="0064374E"/>
    <w:rsid w:val="00675D85"/>
    <w:rsid w:val="007966EF"/>
    <w:rsid w:val="00985013"/>
    <w:rsid w:val="009930A8"/>
    <w:rsid w:val="009F2997"/>
    <w:rsid w:val="00A076D0"/>
    <w:rsid w:val="00A43FDE"/>
    <w:rsid w:val="00AA35C1"/>
    <w:rsid w:val="00AC4C3D"/>
    <w:rsid w:val="00B63313"/>
    <w:rsid w:val="00BD0546"/>
    <w:rsid w:val="00C44470"/>
    <w:rsid w:val="00D80CD9"/>
    <w:rsid w:val="00F42F31"/>
    <w:rsid w:val="00FB2973"/>
    <w:rsid w:val="04C17FDB"/>
    <w:rsid w:val="4E4F3147"/>
    <w:rsid w:val="5AB8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2111</Words>
  <Characters>2184</Characters>
  <Lines>16</Lines>
  <Paragraphs>4</Paragraphs>
  <TotalTime>1</TotalTime>
  <ScaleCrop>false</ScaleCrop>
  <LinksUpToDate>false</LinksUpToDate>
  <CharactersWithSpaces>2189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2026-11-04T03:56:00Z</dcterms:created>
  <dc:creator>Administrator</dc:creator>
  <cp:lastModifiedBy>韩小腾</cp:lastModifiedBy>
  <dcterms:modified xsi:type="dcterms:W3CDTF">2026-11-04T04:03:02Z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A8CB9D5931754D0EAE879C4BFB5B8E34_13</vt:lpwstr>
  </property>
  <property fmtid="{D5CDD505-2E9C-101B-9397-08002B2CF9AE}" pid="4" name="KSOTemplateDocerSaveRecord">
    <vt:lpwstr>eyJoZGlkIjoiYjEwZDExNTVlZDAxNjQ4NjJhNmY2MjI5YmFiZjNmZmIiLCJ1c2VySWQiOiI1MTE0NDM1NzcifQ==</vt:lpwstr>
  </property>
</Properties>
</file>