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01" w:rsidRDefault="00DD2C01" w:rsidP="00DD2C01">
      <w:pPr>
        <w:spacing w:before="107" w:after="0" w:line="240" w:lineRule="auto"/>
        <w:ind w:left="169"/>
        <w:rPr>
          <w:rFonts w:ascii="黑体" w:eastAsia="黑体" w:hAnsi="黑体" w:cs="Times New Roman"/>
          <w:spacing w:val="17"/>
          <w:sz w:val="32"/>
          <w:szCs w:val="32"/>
        </w:rPr>
      </w:pPr>
      <w:r w:rsidRPr="0001408C">
        <w:rPr>
          <w:rFonts w:ascii="黑体" w:eastAsia="黑体" w:hAnsi="黑体" w:cs="Times New Roman"/>
          <w:spacing w:val="17"/>
          <w:sz w:val="32"/>
          <w:szCs w:val="32"/>
        </w:rPr>
        <w:t>附件1</w:t>
      </w:r>
    </w:p>
    <w:p w:rsidR="00DD2C01" w:rsidRPr="0001408C" w:rsidRDefault="00DD2C01" w:rsidP="00DD2C01">
      <w:pPr>
        <w:pStyle w:val="2"/>
        <w:ind w:firstLine="560"/>
      </w:pPr>
    </w:p>
    <w:p w:rsidR="00DD2C01" w:rsidRPr="0001408C" w:rsidRDefault="00DD2C01" w:rsidP="00DD2C01">
      <w:pPr>
        <w:autoSpaceDE/>
        <w:autoSpaceDN/>
        <w:adjustRightInd w:val="0"/>
        <w:snapToGrid w:val="0"/>
        <w:spacing w:after="0" w:line="240" w:lineRule="auto"/>
        <w:jc w:val="center"/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</w:pPr>
      <w:bookmarkStart w:id="0" w:name="_GoBack"/>
      <w:r w:rsidRPr="0001408C">
        <w:rPr>
          <w:rStyle w:val="10"/>
          <w:rFonts w:ascii="方正小标宋简体" w:eastAsia="方正小标宋简体" w:hAnsi="Times New Roman" w:cs="Times New Roman" w:hint="eastAsia"/>
          <w:color w:val="auto"/>
          <w:sz w:val="40"/>
          <w:szCs w:val="40"/>
          <w:lang w:val="en-US"/>
        </w:rPr>
        <w:t>“双百优品”产品申报要求和打造流程</w:t>
      </w:r>
    </w:p>
    <w:bookmarkEnd w:id="0"/>
    <w:p w:rsidR="00DD2C01" w:rsidRPr="0001408C" w:rsidRDefault="00DD2C01" w:rsidP="00DD2C01">
      <w:pPr>
        <w:autoSpaceDE/>
        <w:autoSpaceDN/>
        <w:adjustRightInd w:val="0"/>
        <w:snapToGrid w:val="0"/>
        <w:spacing w:after="0" w:line="24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</w:p>
    <w:p w:rsidR="00DD2C01" w:rsidRPr="0001408C" w:rsidRDefault="00DD2C01" w:rsidP="00DD2C01">
      <w:pPr>
        <w:autoSpaceDE/>
        <w:autoSpaceDN/>
        <w:adjustRightInd w:val="0"/>
        <w:snapToGrid w:val="0"/>
        <w:spacing w:after="0" w:line="240" w:lineRule="auto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01408C">
        <w:rPr>
          <w:rFonts w:ascii="黑体" w:eastAsia="黑体" w:hAnsi="黑体" w:cs="Times New Roman"/>
          <w:sz w:val="32"/>
          <w:szCs w:val="32"/>
          <w:lang w:val="en-US"/>
        </w:rPr>
        <w:t>一、</w:t>
      </w:r>
      <w:r w:rsidRPr="0001408C">
        <w:rPr>
          <w:rFonts w:ascii="黑体" w:eastAsia="黑体" w:hAnsi="黑体" w:cs="Times New Roman"/>
          <w:sz w:val="32"/>
          <w:szCs w:val="32"/>
        </w:rPr>
        <w:t>“双百优品”产品</w:t>
      </w:r>
      <w:r w:rsidRPr="0001408C">
        <w:rPr>
          <w:rFonts w:ascii="黑体" w:eastAsia="黑体" w:hAnsi="黑体" w:cs="Times New Roman"/>
          <w:sz w:val="32"/>
          <w:szCs w:val="32"/>
          <w:lang w:val="en-US"/>
        </w:rPr>
        <w:t>申报要求</w:t>
      </w:r>
    </w:p>
    <w:p w:rsidR="00DD2C01" w:rsidRPr="0001408C" w:rsidRDefault="00DD2C01" w:rsidP="00DD2C01">
      <w:pPr>
        <w:pStyle w:val="a6"/>
        <w:spacing w:before="177" w:after="0" w:line="240" w:lineRule="auto"/>
        <w:ind w:right="125" w:firstLineChars="200" w:firstLine="62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致力于将高校技术优势和帮扶地区独特的产业产品相结合，形成带有高校</w:t>
      </w:r>
      <w:r w:rsidRPr="0001408C">
        <w:rPr>
          <w:rFonts w:ascii="Times New Roman" w:eastAsia="仿宋_GB2312" w:hAnsi="Times New Roman" w:cs="Times New Roman"/>
          <w:spacing w:val="-17"/>
          <w:sz w:val="32"/>
          <w:szCs w:val="32"/>
          <w:lang w:eastAsia="zh-CN"/>
        </w:rPr>
        <w:t>和地域特色的优质产品。围绕高校特色、区域产业、品质标准、产品工艺、市场竞争力等五个维度，制定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的申报和打造标准。</w:t>
      </w:r>
    </w:p>
    <w:p w:rsidR="00DD2C01" w:rsidRPr="0001408C" w:rsidRDefault="00DD2C01" w:rsidP="00DD2C01">
      <w:pPr>
        <w:pStyle w:val="a6"/>
        <w:spacing w:before="155" w:after="0" w:line="240" w:lineRule="auto"/>
        <w:ind w:firstLineChars="200" w:firstLine="564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proofErr w:type="gramStart"/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一</w:t>
      </w:r>
      <w:proofErr w:type="gramEnd"/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具备高校特色的帮扶产品。以联盟服务乡村产业高质量发展为出发点，推荐产品应与联盟成员单位</w:t>
      </w:r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形成产</w:t>
      </w:r>
      <w:proofErr w:type="gramStart"/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研</w:t>
      </w:r>
      <w:proofErr w:type="gramEnd"/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转化成果，拥有自身核心技术优势。</w:t>
      </w:r>
    </w:p>
    <w:p w:rsidR="00DD2C01" w:rsidRPr="0001408C" w:rsidRDefault="00DD2C01" w:rsidP="00DD2C01">
      <w:pPr>
        <w:pStyle w:val="a6"/>
        <w:spacing w:before="166" w:after="0" w:line="240" w:lineRule="auto"/>
        <w:ind w:right="145" w:firstLineChars="200" w:firstLine="564"/>
        <w:jc w:val="both"/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二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关联区域主导产业的特色产品。</w:t>
      </w:r>
      <w:r w:rsidRPr="0001408C">
        <w:rPr>
          <w:rFonts w:ascii="Times New Roman" w:eastAsia="仿宋_GB2312" w:hAnsi="Times New Roman" w:cs="Times New Roman"/>
          <w:spacing w:val="-11"/>
          <w:sz w:val="32"/>
          <w:szCs w:val="32"/>
          <w:lang w:eastAsia="zh-CN"/>
        </w:rPr>
        <w:t>体现地</w:t>
      </w:r>
      <w:r w:rsidRPr="0001408C">
        <w:rPr>
          <w:rFonts w:ascii="Times New Roman" w:eastAsia="仿宋_GB2312" w:hAnsi="Times New Roman" w:cs="Times New Roman"/>
          <w:spacing w:val="-12"/>
          <w:sz w:val="32"/>
          <w:szCs w:val="32"/>
          <w:lang w:eastAsia="zh-CN"/>
        </w:rPr>
        <w:t>区主导产业和</w:t>
      </w:r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优势产业，产品的产业关联性强，增长潜力大。</w:t>
      </w:r>
    </w:p>
    <w:p w:rsidR="00DD2C01" w:rsidRPr="0001408C" w:rsidRDefault="00DD2C01" w:rsidP="00DD2C01">
      <w:pPr>
        <w:pStyle w:val="a6"/>
        <w:spacing w:before="171" w:after="0" w:line="240" w:lineRule="auto"/>
        <w:ind w:right="145" w:firstLineChars="200" w:firstLine="564"/>
        <w:jc w:val="both"/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三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符合品质标准的优质产品。</w:t>
      </w:r>
      <w:r w:rsidRPr="0001408C">
        <w:rPr>
          <w:rFonts w:ascii="Times New Roman" w:eastAsia="仿宋_GB2312" w:hAnsi="Times New Roman" w:cs="Times New Roman"/>
          <w:spacing w:val="-12"/>
          <w:sz w:val="32"/>
          <w:szCs w:val="32"/>
          <w:lang w:eastAsia="zh-CN"/>
        </w:rPr>
        <w:t>品质符合</w:t>
      </w:r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规定、质检安全可靠、来源清晰可溯。绿色、有机农产品和地理标志产品认证使用或获得奖励、荣誉称号、奖牌、特色农产品等予以优先推荐。</w:t>
      </w:r>
    </w:p>
    <w:p w:rsidR="00DD2C01" w:rsidRPr="0001408C" w:rsidRDefault="00DD2C01" w:rsidP="00DD2C01">
      <w:pPr>
        <w:pStyle w:val="a6"/>
        <w:spacing w:before="155" w:after="0" w:line="240" w:lineRule="auto"/>
        <w:ind w:firstLineChars="200" w:firstLine="564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四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具备先进加工工艺的创新产品。</w:t>
      </w:r>
      <w:r w:rsidRPr="0001408C">
        <w:rPr>
          <w:rFonts w:ascii="Times New Roman" w:eastAsia="仿宋_GB2312" w:hAnsi="Times New Roman" w:cs="Times New Roman"/>
          <w:spacing w:val="-18"/>
          <w:sz w:val="32"/>
          <w:szCs w:val="32"/>
          <w:lang w:eastAsia="zh-CN"/>
        </w:rPr>
        <w:t>采用先进的加工工艺、</w:t>
      </w:r>
      <w:r w:rsidRPr="0001408C">
        <w:rPr>
          <w:rFonts w:ascii="Times New Roman" w:eastAsia="仿宋_GB2312" w:hAnsi="Times New Roman" w:cs="Times New Roman"/>
          <w:spacing w:val="-15"/>
          <w:sz w:val="32"/>
          <w:szCs w:val="32"/>
          <w:lang w:eastAsia="zh-CN"/>
        </w:rPr>
        <w:t>技术含量高、创新性强。</w:t>
      </w:r>
    </w:p>
    <w:p w:rsidR="00DD2C01" w:rsidRPr="0001408C" w:rsidRDefault="00DD2C01" w:rsidP="00DD2C01">
      <w:pPr>
        <w:pStyle w:val="a6"/>
        <w:spacing w:before="171" w:after="0" w:line="240" w:lineRule="auto"/>
        <w:ind w:right="145" w:firstLineChars="200" w:firstLine="564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五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具备市场竞争力的高附加值产品。</w:t>
      </w:r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eastAsia="zh-CN"/>
        </w:rPr>
        <w:t>可延伸产品链条，</w:t>
      </w:r>
      <w:r w:rsidRPr="0001408C">
        <w:rPr>
          <w:rFonts w:ascii="Times New Roman" w:eastAsia="仿宋_GB2312" w:hAnsi="Times New Roman" w:cs="Times New Roman"/>
          <w:spacing w:val="-17"/>
          <w:sz w:val="32"/>
          <w:szCs w:val="32"/>
          <w:lang w:eastAsia="zh-CN"/>
        </w:rPr>
        <w:t>能及时调整产品结构，灵活适配市场需求。</w:t>
      </w:r>
    </w:p>
    <w:p w:rsidR="00DD2C01" w:rsidRPr="0001408C" w:rsidRDefault="00DD2C01" w:rsidP="00DD2C01">
      <w:pPr>
        <w:autoSpaceDE/>
        <w:autoSpaceDN/>
        <w:adjustRightInd w:val="0"/>
        <w:snapToGrid w:val="0"/>
        <w:spacing w:after="0" w:line="240" w:lineRule="auto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01408C">
        <w:rPr>
          <w:rFonts w:ascii="黑体" w:eastAsia="黑体" w:hAnsi="黑体" w:cs="Times New Roman"/>
          <w:sz w:val="32"/>
          <w:szCs w:val="32"/>
        </w:rPr>
        <w:t>二、“双百优品”打造流程</w:t>
      </w:r>
    </w:p>
    <w:p w:rsidR="00DD2C01" w:rsidRPr="0001408C" w:rsidRDefault="00DD2C01" w:rsidP="00DD2C01">
      <w:pPr>
        <w:pStyle w:val="a6"/>
        <w:spacing w:before="177" w:after="0" w:line="240" w:lineRule="auto"/>
        <w:ind w:left="165" w:right="123" w:firstLine="649"/>
        <w:jc w:val="both"/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lastRenderedPageBreak/>
        <w:t>(</w:t>
      </w:r>
      <w:proofErr w:type="gramStart"/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一</w:t>
      </w:r>
      <w:proofErr w:type="gramEnd"/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遴选优品。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由联盟成员单位共同推荐具有地区特色、竞争力强的帮扶优质产品参与遴选，构建以联盟成员单位帮扶产品为主体的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产品体系，打造一批</w:t>
      </w:r>
      <w:r w:rsidRPr="0001408C">
        <w:rPr>
          <w:rFonts w:ascii="Times New Roman" w:eastAsia="仿宋_GB2312" w:hAnsi="Times New Roman" w:cs="Times New Roman"/>
          <w:sz w:val="32"/>
          <w:szCs w:val="32"/>
          <w:lang w:eastAsia="zh-CN"/>
        </w:rPr>
        <w:t>特色足、带动强、可持续、品质优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的联盟帮扶产品。</w:t>
      </w:r>
    </w:p>
    <w:p w:rsidR="00DD2C01" w:rsidRPr="0001408C" w:rsidRDefault="00DD2C01" w:rsidP="00DD2C01">
      <w:pPr>
        <w:pStyle w:val="a6"/>
        <w:spacing w:before="177" w:after="0" w:line="240" w:lineRule="auto"/>
        <w:ind w:left="165" w:right="123" w:firstLine="649"/>
        <w:jc w:val="both"/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二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现场评价。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组织专业团队实地考察产品生产环境、过程等产品生产相关环节，严格把控产品质量。</w:t>
      </w:r>
    </w:p>
    <w:p w:rsidR="00DD2C01" w:rsidRPr="0001408C" w:rsidRDefault="00DD2C01" w:rsidP="00DD2C01">
      <w:pPr>
        <w:pStyle w:val="a6"/>
        <w:spacing w:before="177" w:after="0" w:line="240" w:lineRule="auto"/>
        <w:ind w:left="165" w:right="123" w:firstLine="649"/>
        <w:jc w:val="both"/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三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质量检测。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委托可靠的第三方认证检测机构，加强与当地食品监管部门沟通，采用随机和定期抽检相结合方式加强质量检测，筑牢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的质量安全防线。</w:t>
      </w:r>
    </w:p>
    <w:p w:rsidR="00DD2C01" w:rsidRPr="0001408C" w:rsidRDefault="00DD2C01" w:rsidP="00DD2C01">
      <w:pPr>
        <w:pStyle w:val="a6"/>
        <w:spacing w:before="177" w:after="0" w:line="240" w:lineRule="auto"/>
        <w:ind w:left="165" w:right="123" w:firstLine="649"/>
        <w:jc w:val="both"/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四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产品溯源。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打造联盟溯源管理体系，对所有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配备溯源二维码，追踪和记录产品的生产、加工、质检、仓储、物流等全生命周期的溯源信息，确保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来源清晰、流向可查、安全可靠。</w:t>
      </w:r>
    </w:p>
    <w:p w:rsidR="00DD2C01" w:rsidRPr="0001408C" w:rsidRDefault="00DD2C01" w:rsidP="00DD2C01">
      <w:pPr>
        <w:pStyle w:val="a6"/>
        <w:spacing w:before="177" w:after="0" w:line="240" w:lineRule="auto"/>
        <w:ind w:left="165" w:right="123" w:firstLine="649"/>
        <w:jc w:val="both"/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五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渠道销售。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指导和支持各高校建设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消费帮扶馆、消费帮扶专区，搭建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线上商城。发挥产业联盟校内消费渠道和工会采购等资源优势，结合市场化运营和多元化营销手段，不断加大宣传、推广、销售力度，提升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“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双百优品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”</w:t>
      </w:r>
      <w:r w:rsidRPr="0001408C">
        <w:rPr>
          <w:rFonts w:ascii="Times New Roman" w:eastAsia="仿宋_GB2312" w:hAnsi="Times New Roman" w:cs="Times New Roman"/>
          <w:spacing w:val="-5"/>
          <w:sz w:val="32"/>
          <w:szCs w:val="32"/>
          <w:lang w:eastAsia="zh-CN"/>
        </w:rPr>
        <w:t>的销售量和影响力。</w:t>
      </w:r>
    </w:p>
    <w:p w:rsidR="00BC36B6" w:rsidRPr="00DD2C01" w:rsidRDefault="00DD2C01" w:rsidP="00DD2C01">
      <w:pPr>
        <w:pStyle w:val="a6"/>
        <w:spacing w:before="184" w:after="0" w:line="240" w:lineRule="auto"/>
        <w:ind w:left="119" w:firstLine="789"/>
        <w:jc w:val="both"/>
        <w:rPr>
          <w:rFonts w:ascii="Times New Roman" w:eastAsia="仿宋_GB2312" w:hAnsi="Times New Roman" w:cs="Times New Roman" w:hint="eastAsia"/>
          <w:spacing w:val="-9"/>
          <w:sz w:val="32"/>
          <w:szCs w:val="32"/>
          <w:lang w:eastAsia="zh-CN"/>
        </w:rPr>
      </w:pP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(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六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)</w:t>
      </w:r>
      <w:r w:rsidRPr="0001408C">
        <w:rPr>
          <w:rFonts w:ascii="Times New Roman" w:eastAsia="仿宋_GB2312" w:hAnsi="Times New Roman" w:cs="Times New Roman"/>
          <w:spacing w:val="-19"/>
          <w:sz w:val="32"/>
          <w:szCs w:val="32"/>
          <w:lang w:eastAsia="zh-CN"/>
        </w:rPr>
        <w:t>产业升级。</w:t>
      </w:r>
      <w:r w:rsidRPr="0001408C">
        <w:rPr>
          <w:rFonts w:ascii="Times New Roman" w:eastAsia="仿宋_GB2312" w:hAnsi="Times New Roman" w:cs="Times New Roman"/>
          <w:sz w:val="32"/>
          <w:szCs w:val="32"/>
          <w:lang w:eastAsia="zh-CN"/>
        </w:rPr>
        <w:t>联合各成员单位，以</w:t>
      </w:r>
      <w:r w:rsidRPr="0001408C">
        <w:rPr>
          <w:rFonts w:ascii="Times New Roman" w:eastAsia="仿宋_GB2312" w:hAnsi="Times New Roman" w:cs="Times New Roman"/>
          <w:spacing w:val="-8"/>
          <w:sz w:val="32"/>
          <w:szCs w:val="32"/>
          <w:lang w:eastAsia="zh-CN"/>
        </w:rPr>
        <w:t>帮扶产品带动区域产业升级发展的方式，推动帮扶地区农业技术</w:t>
      </w:r>
      <w:r w:rsidRPr="0001408C">
        <w:rPr>
          <w:rFonts w:ascii="Times New Roman" w:eastAsia="仿宋_GB2312" w:hAnsi="Times New Roman" w:cs="Times New Roman"/>
          <w:spacing w:val="-14"/>
          <w:sz w:val="32"/>
          <w:szCs w:val="32"/>
          <w:lang w:eastAsia="zh-CN"/>
        </w:rPr>
        <w:t>创新、产业提质升级、服务多元发展，</w:t>
      </w:r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eastAsia="zh-CN"/>
        </w:rPr>
        <w:t>持续增强发展动力。</w:t>
      </w:r>
    </w:p>
    <w:sectPr w:rsidR="00BC36B6" w:rsidRPr="00DD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w体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01"/>
    <w:rsid w:val="00BC36B6"/>
    <w:rsid w:val="00D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20EA"/>
  <w15:chartTrackingRefBased/>
  <w15:docId w15:val="{F1811090-867D-49F7-81E8-AEEB8F5B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uiPriority w:val="1"/>
    <w:qFormat/>
    <w:rsid w:val="00DD2C01"/>
    <w:pPr>
      <w:widowControl w:val="0"/>
      <w:autoSpaceDE w:val="0"/>
      <w:autoSpaceDN w:val="0"/>
      <w:spacing w:after="160" w:line="360" w:lineRule="auto"/>
      <w:contextualSpacing/>
    </w:pPr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1">
    <w:name w:val="heading 1"/>
    <w:basedOn w:val="a0"/>
    <w:next w:val="a"/>
    <w:link w:val="10"/>
    <w:uiPriority w:val="9"/>
    <w:qFormat/>
    <w:rsid w:val="00DD2C01"/>
    <w:pPr>
      <w:keepNext/>
      <w:pBdr>
        <w:bottom w:val="single" w:sz="12" w:space="4" w:color="0070C0"/>
      </w:pBdr>
      <w:snapToGrid w:val="0"/>
      <w:spacing w:beforeLines="50" w:before="50" w:afterLines="50" w:after="50" w:line="240" w:lineRule="atLeast"/>
    </w:pPr>
    <w:rPr>
      <w:rFonts w:ascii="微软雅黑" w:eastAsia="微软雅黑" w:hAnsi="微软雅黑" w:cs="宋体"/>
      <w:b w:val="0"/>
      <w:bCs w:val="0"/>
      <w:color w:val="0070C0"/>
      <w:spacing w:val="-10"/>
      <w:sz w:val="30"/>
      <w:szCs w:val="3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DD2C01"/>
    <w:rPr>
      <w:rFonts w:ascii="微软雅黑" w:eastAsia="微软雅黑" w:hAnsi="微软雅黑" w:cs="宋体"/>
      <w:color w:val="0070C0"/>
      <w:spacing w:val="-10"/>
      <w:kern w:val="0"/>
      <w:sz w:val="30"/>
      <w:szCs w:val="30"/>
    </w:rPr>
  </w:style>
  <w:style w:type="paragraph" w:styleId="a4">
    <w:name w:val="Body Text Indent"/>
    <w:basedOn w:val="a"/>
    <w:link w:val="a5"/>
    <w:uiPriority w:val="99"/>
    <w:semiHidden/>
    <w:unhideWhenUsed/>
    <w:rsid w:val="00DD2C01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DD2C01"/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2">
    <w:name w:val="Body Text First Indent 2"/>
    <w:basedOn w:val="a4"/>
    <w:link w:val="20"/>
    <w:qFormat/>
    <w:rsid w:val="00DD2C01"/>
    <w:pPr>
      <w:spacing w:after="0"/>
      <w:ind w:leftChars="0" w:left="0" w:firstLineChars="200" w:firstLine="420"/>
    </w:pPr>
    <w:rPr>
      <w:rFonts w:ascii="Arial" w:eastAsia="仿宋_GB2312" w:hAnsi="Arial"/>
      <w:sz w:val="28"/>
    </w:rPr>
  </w:style>
  <w:style w:type="character" w:customStyle="1" w:styleId="20">
    <w:name w:val="正文文本首行缩进 2 字符"/>
    <w:basedOn w:val="a5"/>
    <w:link w:val="2"/>
    <w:rsid w:val="00DD2C01"/>
    <w:rPr>
      <w:rFonts w:ascii="Arial" w:eastAsia="仿宋_GB2312" w:hAnsi="Arial" w:cs="仿宋"/>
      <w:color w:val="000000" w:themeColor="text1"/>
      <w:kern w:val="0"/>
      <w:sz w:val="28"/>
      <w:lang w:val="zh-CN" w:bidi="zh-CN"/>
    </w:rPr>
  </w:style>
  <w:style w:type="paragraph" w:styleId="a6">
    <w:name w:val="Body Text"/>
    <w:basedOn w:val="a"/>
    <w:link w:val="a7"/>
    <w:semiHidden/>
    <w:qFormat/>
    <w:rsid w:val="00DD2C01"/>
    <w:rPr>
      <w:sz w:val="35"/>
      <w:szCs w:val="35"/>
      <w:lang w:val="en-US" w:eastAsia="en-US" w:bidi="ar-SA"/>
    </w:rPr>
  </w:style>
  <w:style w:type="character" w:customStyle="1" w:styleId="a7">
    <w:name w:val="正文文本 字符"/>
    <w:basedOn w:val="a1"/>
    <w:link w:val="a6"/>
    <w:semiHidden/>
    <w:rsid w:val="00DD2C01"/>
    <w:rPr>
      <w:rFonts w:ascii="仿宋" w:eastAsia="仿宋" w:hAnsi="仿宋" w:cs="仿宋"/>
      <w:color w:val="000000" w:themeColor="text1"/>
      <w:kern w:val="0"/>
      <w:sz w:val="35"/>
      <w:szCs w:val="35"/>
      <w:lang w:eastAsia="en-US"/>
    </w:rPr>
  </w:style>
  <w:style w:type="paragraph" w:styleId="a0">
    <w:name w:val="Title"/>
    <w:basedOn w:val="a"/>
    <w:next w:val="a"/>
    <w:link w:val="a8"/>
    <w:uiPriority w:val="10"/>
    <w:qFormat/>
    <w:rsid w:val="00DD2C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DD2C01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陈海滨</cp:lastModifiedBy>
  <cp:revision>1</cp:revision>
  <dcterms:created xsi:type="dcterms:W3CDTF">2024-09-14T07:07:00Z</dcterms:created>
  <dcterms:modified xsi:type="dcterms:W3CDTF">2024-09-14T07:08:00Z</dcterms:modified>
</cp:coreProperties>
</file>